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F02" w:rsidRPr="00202068" w:rsidRDefault="00492F02" w:rsidP="00AF7261">
      <w:pPr>
        <w:spacing w:line="276" w:lineRule="auto"/>
        <w:rPr>
          <w:b/>
          <w:lang w:val="ro-RO"/>
        </w:rPr>
      </w:pPr>
    </w:p>
    <w:p w:rsidR="00B12C8A" w:rsidRPr="00202068" w:rsidRDefault="00B12C8A" w:rsidP="00AF7261">
      <w:pPr>
        <w:spacing w:line="276" w:lineRule="auto"/>
        <w:jc w:val="center"/>
        <w:rPr>
          <w:b/>
          <w:lang w:val="ro-RO"/>
        </w:rPr>
      </w:pPr>
    </w:p>
    <w:p w:rsidR="00B12C8A" w:rsidRDefault="00492F02" w:rsidP="00AF7261">
      <w:pPr>
        <w:spacing w:line="276" w:lineRule="auto"/>
        <w:jc w:val="center"/>
        <w:rPr>
          <w:b/>
          <w:lang w:val="ro-RO"/>
        </w:rPr>
      </w:pPr>
      <w:r w:rsidRPr="00202068">
        <w:rPr>
          <w:b/>
          <w:lang w:val="ro-RO"/>
        </w:rPr>
        <w:t>NOTĂ DE FUNDAMENTARE</w:t>
      </w:r>
    </w:p>
    <w:p w:rsidR="00492F02" w:rsidRPr="00202068" w:rsidRDefault="00492F02" w:rsidP="00AF7261">
      <w:pPr>
        <w:spacing w:line="276" w:lineRule="auto"/>
        <w:rPr>
          <w:b/>
          <w:lang w:val="ro-RO"/>
        </w:rPr>
      </w:pPr>
    </w:p>
    <w:tbl>
      <w:tblPr>
        <w:tblW w:w="10760"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3"/>
        <w:gridCol w:w="6926"/>
        <w:gridCol w:w="135"/>
      </w:tblGrid>
      <w:tr w:rsidR="00187307" w:rsidRPr="00187307" w:rsidTr="001C26CA">
        <w:trPr>
          <w:trHeight w:val="1542"/>
          <w:jc w:val="center"/>
        </w:trPr>
        <w:tc>
          <w:tcPr>
            <w:tcW w:w="10416" w:type="dxa"/>
            <w:gridSpan w:val="3"/>
          </w:tcPr>
          <w:p w:rsidR="00492F02" w:rsidRPr="00187307" w:rsidRDefault="00F96F2B" w:rsidP="00AF7261">
            <w:pPr>
              <w:pStyle w:val="Heading9"/>
              <w:spacing w:before="120" w:after="120" w:line="276" w:lineRule="auto"/>
              <w:jc w:val="center"/>
              <w:rPr>
                <w:sz w:val="24"/>
                <w:szCs w:val="24"/>
                <w:lang w:val="ro-RO"/>
              </w:rPr>
            </w:pPr>
            <w:r w:rsidRPr="00187307">
              <w:rPr>
                <w:sz w:val="24"/>
                <w:szCs w:val="24"/>
                <w:lang w:val="ro-RO"/>
              </w:rPr>
              <w:t xml:space="preserve">Secţiunea 1 </w:t>
            </w:r>
          </w:p>
          <w:p w:rsidR="00492F02" w:rsidRPr="00187307" w:rsidRDefault="00492F02" w:rsidP="00AF7261">
            <w:pPr>
              <w:pStyle w:val="Heading9"/>
              <w:spacing w:before="120" w:after="120" w:line="276" w:lineRule="auto"/>
              <w:jc w:val="center"/>
              <w:rPr>
                <w:sz w:val="24"/>
                <w:szCs w:val="24"/>
                <w:lang w:val="ro-RO"/>
              </w:rPr>
            </w:pPr>
            <w:r w:rsidRPr="00187307">
              <w:rPr>
                <w:sz w:val="24"/>
                <w:szCs w:val="24"/>
                <w:lang w:val="ro-RO"/>
              </w:rPr>
              <w:t>Titlul proiectului de act normativ</w:t>
            </w:r>
          </w:p>
          <w:p w:rsidR="00875946" w:rsidRPr="00187307" w:rsidRDefault="00875946" w:rsidP="00875946">
            <w:pPr>
              <w:jc w:val="center"/>
              <w:rPr>
                <w:rFonts w:ascii="Calibri" w:hAnsi="Calibri" w:cs="Calibri"/>
                <w:b/>
                <w:sz w:val="22"/>
                <w:szCs w:val="22"/>
                <w:lang w:val="ro-RO"/>
              </w:rPr>
            </w:pPr>
          </w:p>
          <w:p w:rsidR="00875946" w:rsidRPr="00187307" w:rsidRDefault="00BE07C0" w:rsidP="00BE07C0">
            <w:pPr>
              <w:tabs>
                <w:tab w:val="left" w:pos="990"/>
                <w:tab w:val="left" w:pos="2411"/>
                <w:tab w:val="center" w:pos="5063"/>
              </w:tabs>
              <w:rPr>
                <w:b/>
                <w:lang w:val="ro-RO"/>
              </w:rPr>
            </w:pPr>
            <w:r w:rsidRPr="00187307">
              <w:rPr>
                <w:rFonts w:ascii="Calibri" w:hAnsi="Calibri" w:cs="Calibri"/>
                <w:b/>
                <w:lang w:val="ro-RO"/>
              </w:rPr>
              <w:tab/>
            </w:r>
            <w:r w:rsidRPr="00187307">
              <w:rPr>
                <w:rFonts w:ascii="Calibri" w:hAnsi="Calibri" w:cs="Calibri"/>
                <w:b/>
                <w:lang w:val="ro-RO"/>
              </w:rPr>
              <w:tab/>
            </w:r>
            <w:r w:rsidRPr="00187307">
              <w:rPr>
                <w:b/>
                <w:lang w:val="ro-RO"/>
              </w:rPr>
              <w:tab/>
            </w:r>
            <w:r w:rsidR="00875946" w:rsidRPr="00187307">
              <w:rPr>
                <w:b/>
                <w:lang w:val="ro-RO"/>
              </w:rPr>
              <w:t xml:space="preserve">ORDONANȚĂ DE URGENȚĂ </w:t>
            </w:r>
          </w:p>
          <w:p w:rsidR="00F627E1" w:rsidRPr="00187307" w:rsidRDefault="00F627E1" w:rsidP="00F627E1">
            <w:pPr>
              <w:pStyle w:val="Heading2"/>
              <w:jc w:val="center"/>
              <w:rPr>
                <w:rFonts w:ascii="Times New Roman" w:eastAsia="Times New Roman" w:hAnsi="Times New Roman" w:cs="Times New Roman"/>
                <w:color w:val="auto"/>
                <w:sz w:val="24"/>
                <w:szCs w:val="24"/>
              </w:rPr>
            </w:pPr>
            <w:proofErr w:type="gramStart"/>
            <w:r w:rsidRPr="00187307">
              <w:rPr>
                <w:rFonts w:ascii="Times New Roman" w:eastAsia="Times New Roman" w:hAnsi="Times New Roman" w:cs="Times New Roman"/>
                <w:color w:val="auto"/>
                <w:sz w:val="24"/>
                <w:szCs w:val="24"/>
              </w:rPr>
              <w:t>privind</w:t>
            </w:r>
            <w:proofErr w:type="gramEnd"/>
            <w:r w:rsidRPr="00187307">
              <w:rPr>
                <w:rFonts w:ascii="Times New Roman" w:eastAsia="Times New Roman" w:hAnsi="Times New Roman" w:cs="Times New Roman"/>
                <w:color w:val="auto"/>
                <w:sz w:val="24"/>
                <w:szCs w:val="24"/>
              </w:rPr>
              <w:t xml:space="preserve"> unele măsuri pentru funcţionarea sistemelor centralizate de alimentare cu energie termică a populaţiei, precum și  pentru asigurarea fondurilor necesare în vederea furnizării energiei termice şi a gazelor naturale pentru populaţie</w:t>
            </w:r>
          </w:p>
          <w:p w:rsidR="00536451" w:rsidRPr="00187307" w:rsidRDefault="00536451" w:rsidP="00A62E6E">
            <w:pPr>
              <w:spacing w:line="276" w:lineRule="auto"/>
              <w:jc w:val="center"/>
              <w:rPr>
                <w:b/>
              </w:rPr>
            </w:pPr>
          </w:p>
        </w:tc>
      </w:tr>
      <w:tr w:rsidR="00187307" w:rsidRPr="00187307" w:rsidTr="001C26CA">
        <w:trPr>
          <w:jc w:val="center"/>
        </w:trPr>
        <w:tc>
          <w:tcPr>
            <w:tcW w:w="10416" w:type="dxa"/>
            <w:gridSpan w:val="3"/>
          </w:tcPr>
          <w:p w:rsidR="00492F02" w:rsidRPr="00187307" w:rsidRDefault="00492F02" w:rsidP="00BE07C0">
            <w:pPr>
              <w:spacing w:before="120" w:after="120"/>
              <w:rPr>
                <w:b/>
                <w:lang w:val="ro-RO"/>
              </w:rPr>
            </w:pPr>
            <w:r w:rsidRPr="00187307">
              <w:rPr>
                <w:b/>
                <w:lang w:val="ro-RO"/>
              </w:rPr>
              <w:t>Secţiunea a 2 –a</w:t>
            </w:r>
            <w:r w:rsidR="00BE07C0" w:rsidRPr="00187307">
              <w:rPr>
                <w:b/>
                <w:lang w:val="ro-RO"/>
              </w:rPr>
              <w:t xml:space="preserve">  </w:t>
            </w:r>
            <w:r w:rsidRPr="00187307">
              <w:rPr>
                <w:b/>
                <w:lang w:val="ro-RO"/>
              </w:rPr>
              <w:t>Motivul emiterii actului normativ</w:t>
            </w:r>
          </w:p>
        </w:tc>
      </w:tr>
      <w:tr w:rsidR="00187307" w:rsidRPr="00187307" w:rsidTr="001C26CA">
        <w:trPr>
          <w:trHeight w:val="70"/>
          <w:jc w:val="center"/>
        </w:trPr>
        <w:tc>
          <w:tcPr>
            <w:tcW w:w="2978" w:type="dxa"/>
          </w:tcPr>
          <w:p w:rsidR="00A62E6E" w:rsidRPr="00187307" w:rsidRDefault="00A62E6E" w:rsidP="00A62E6E">
            <w:pPr>
              <w:spacing w:before="120" w:after="120" w:line="276" w:lineRule="auto"/>
              <w:rPr>
                <w:lang w:val="ro-RO"/>
              </w:rPr>
            </w:pPr>
            <w:r w:rsidRPr="00187307">
              <w:rPr>
                <w:lang w:val="ro-RO"/>
              </w:rPr>
              <w:t>1. Descrierea situaţiei actuale</w:t>
            </w:r>
          </w:p>
          <w:p w:rsidR="00A62E6E" w:rsidRPr="00187307" w:rsidRDefault="00A62E6E" w:rsidP="00A62E6E">
            <w:pPr>
              <w:spacing w:before="120" w:after="120" w:line="276" w:lineRule="auto"/>
              <w:jc w:val="both"/>
              <w:rPr>
                <w:lang w:val="ro-RO"/>
              </w:rPr>
            </w:pPr>
          </w:p>
        </w:tc>
        <w:tc>
          <w:tcPr>
            <w:tcW w:w="7438" w:type="dxa"/>
            <w:gridSpan w:val="2"/>
          </w:tcPr>
          <w:p w:rsidR="00796CB9" w:rsidRPr="00187307" w:rsidRDefault="00796CB9" w:rsidP="00A62E6E">
            <w:pPr>
              <w:pStyle w:val="Footer"/>
              <w:tabs>
                <w:tab w:val="left" w:pos="2160"/>
              </w:tabs>
              <w:jc w:val="both"/>
            </w:pPr>
          </w:p>
          <w:p w:rsidR="00A62E6E" w:rsidRPr="00187307" w:rsidRDefault="00A62E6E" w:rsidP="00A62E6E">
            <w:pPr>
              <w:pStyle w:val="Footer"/>
              <w:tabs>
                <w:tab w:val="left" w:pos="2160"/>
              </w:tabs>
              <w:jc w:val="both"/>
            </w:pPr>
            <w:r w:rsidRPr="00187307">
              <w:t>Sistemul centralizat de alimentare cu energie termică este alcătuit dintr-un ansamblu tehnologic și funcțional unitar destinat producerii, transportului, distribuției și furnizării energiei termice pe teritoriul localităților.</w:t>
            </w:r>
          </w:p>
          <w:p w:rsidR="00796CB9" w:rsidRPr="00187307" w:rsidRDefault="00796CB9" w:rsidP="00A62E6E">
            <w:pPr>
              <w:pStyle w:val="Footer"/>
              <w:tabs>
                <w:tab w:val="left" w:pos="2160"/>
              </w:tabs>
              <w:jc w:val="both"/>
            </w:pPr>
          </w:p>
          <w:p w:rsidR="00582F8E" w:rsidRPr="00187307" w:rsidRDefault="00582F8E" w:rsidP="00A62E6E">
            <w:pPr>
              <w:pStyle w:val="Footer"/>
              <w:tabs>
                <w:tab w:val="left" w:pos="2160"/>
              </w:tabs>
              <w:jc w:val="both"/>
              <w:rPr>
                <w:b/>
                <w:bCs/>
              </w:rPr>
            </w:pPr>
            <w:r w:rsidRPr="00187307">
              <w:t xml:space="preserve">Printre operatorii economici activi in domeniul serviciului de  termoficare amintim Thermonet SRL Suceava, Thermoenergy Group Bacau, Modern Calor Botoșani, Veolia Energie Iași, Termoficare Oradea SA, Regia Autonomă de Termoficare Cluj, </w:t>
            </w:r>
            <w:r w:rsidR="0077602D" w:rsidRPr="00187307">
              <w:t xml:space="preserve">Termica Brad SA, </w:t>
            </w:r>
            <w:r w:rsidRPr="00187307">
              <w:t>Ecogen Energy Buzău,</w:t>
            </w:r>
            <w:r w:rsidR="006D3A38" w:rsidRPr="00187307">
              <w:t xml:space="preserve"> ENET SA Focșani,</w:t>
            </w:r>
            <w:r w:rsidRPr="00187307">
              <w:t xml:space="preserve"> </w:t>
            </w:r>
            <w:r w:rsidR="0077602D" w:rsidRPr="00187307">
              <w:t xml:space="preserve">Bepco SRL Brașov, </w:t>
            </w:r>
            <w:r w:rsidRPr="00187307">
              <w:t>Veolia Energie Prahova, Termic Calor Serv SRL Alexandria, Centrala Termoelectrică de Termoficare Arad, Veolia Energie România SA, Vest Energio Sa București.</w:t>
            </w:r>
          </w:p>
          <w:p w:rsidR="00A62E6E" w:rsidRPr="00187307" w:rsidRDefault="00A62E6E" w:rsidP="00A62E6E">
            <w:pPr>
              <w:pStyle w:val="ListParagraph"/>
              <w:spacing w:after="0"/>
              <w:ind w:left="0"/>
              <w:jc w:val="both"/>
              <w:rPr>
                <w:rFonts w:ascii="Times New Roman" w:hAnsi="Times New Roman"/>
                <w:bCs/>
                <w:sz w:val="24"/>
                <w:szCs w:val="24"/>
              </w:rPr>
            </w:pPr>
            <w:r w:rsidRPr="00187307">
              <w:rPr>
                <w:rFonts w:ascii="Times New Roman" w:hAnsi="Times New Roman"/>
                <w:bCs/>
                <w:sz w:val="24"/>
                <w:szCs w:val="24"/>
              </w:rPr>
              <w:t>De regulă,</w:t>
            </w:r>
            <w:r w:rsidRPr="00187307">
              <w:rPr>
                <w:rFonts w:ascii="Times New Roman" w:hAnsi="Times New Roman"/>
                <w:b/>
                <w:bCs/>
                <w:sz w:val="24"/>
                <w:szCs w:val="24"/>
              </w:rPr>
              <w:t xml:space="preserve"> </w:t>
            </w:r>
            <w:r w:rsidRPr="00187307">
              <w:rPr>
                <w:rFonts w:ascii="Times New Roman" w:hAnsi="Times New Roman"/>
                <w:bCs/>
                <w:sz w:val="24"/>
                <w:szCs w:val="24"/>
              </w:rPr>
              <w:t>sursa de producere se află în proprietatea operatorului economic care asigură producerea agentului termic iar sistemul de transport, distribuţie şi furnizare se află în proprietatea unităţii administrativ-teritoriale.</w:t>
            </w:r>
          </w:p>
          <w:p w:rsidR="00A62E6E" w:rsidRPr="00187307" w:rsidRDefault="00A62E6E" w:rsidP="00A62E6E">
            <w:pPr>
              <w:pStyle w:val="Footer"/>
              <w:tabs>
                <w:tab w:val="left" w:pos="1134"/>
                <w:tab w:val="left" w:pos="1701"/>
                <w:tab w:val="left" w:pos="2160"/>
              </w:tabs>
              <w:jc w:val="both"/>
            </w:pPr>
            <w:r w:rsidRPr="00187307">
              <w:t xml:space="preserve">Sistemul centralizat de alimentare cu energie termică este gestionat de unul sau doi operatori economici, în general, aflaţi sub autoritatea </w:t>
            </w:r>
            <w:r w:rsidR="00796CB9" w:rsidRPr="00187307">
              <w:t>unităț</w:t>
            </w:r>
            <w:r w:rsidR="00E510BA" w:rsidRPr="00187307">
              <w:t>ilor administrative-teritoriale</w:t>
            </w:r>
            <w:r w:rsidRPr="00187307">
              <w:t>.</w:t>
            </w:r>
          </w:p>
          <w:p w:rsidR="00A62E6E" w:rsidRPr="00187307" w:rsidRDefault="00A62E6E" w:rsidP="00A62E6E">
            <w:pPr>
              <w:jc w:val="both"/>
              <w:rPr>
                <w:rStyle w:val="spar"/>
              </w:rPr>
            </w:pPr>
            <w:r w:rsidRPr="00187307">
              <w:rPr>
                <w:lang w:val="ro-RO"/>
              </w:rPr>
              <w:t>Î</w:t>
            </w:r>
            <w:r w:rsidRPr="00187307">
              <w:t>n practică, la nivelul unităților administrativ-teritoriale (în special, marile municipii) există disfuncţionalităţi în relaţiile dintre operatorii economici implicaţi în lanţul serviciului public de alimentare cu energie termică în sistem centralizat, fapt ce impune un management financiar prudent, asociat cu urmărirea eficientă a scopului cheltuielilor bugetare ale unităţilor/subdiviziunilor administrativ-teritoriale.</w:t>
            </w:r>
          </w:p>
          <w:p w:rsidR="00796CB9" w:rsidRPr="00187307" w:rsidRDefault="00796CB9" w:rsidP="00A62E6E">
            <w:pPr>
              <w:jc w:val="both"/>
            </w:pPr>
          </w:p>
          <w:p w:rsidR="00A62E6E" w:rsidRPr="00187307" w:rsidRDefault="00F72340" w:rsidP="00A62E6E">
            <w:pPr>
              <w:jc w:val="both"/>
              <w:rPr>
                <w:bCs/>
              </w:rPr>
            </w:pPr>
            <w:r w:rsidRPr="00187307">
              <w:t>În acest context</w:t>
            </w:r>
            <w:r w:rsidR="00A62E6E" w:rsidRPr="00187307">
              <w:t xml:space="preserve">, arătăm faptul că, </w:t>
            </w:r>
            <w:r w:rsidR="00A62E6E" w:rsidRPr="00187307">
              <w:rPr>
                <w:i/>
              </w:rPr>
              <w:t>autorităţile administraţiei publice locale au competențe privind</w:t>
            </w:r>
            <w:r w:rsidR="00A62E6E" w:rsidRPr="00187307">
              <w:rPr>
                <w:bCs/>
                <w:i/>
              </w:rPr>
              <w:t xml:space="preserve"> </w:t>
            </w:r>
            <w:r w:rsidR="00A62E6E" w:rsidRPr="00187307">
              <w:rPr>
                <w:i/>
              </w:rPr>
              <w:t>înfiinţarea, organizarea, coordonarea, monitorizarea şi controlul serviciului public de alimentare cu energie termică</w:t>
            </w:r>
            <w:r w:rsidR="00A62E6E" w:rsidRPr="00187307">
              <w:rPr>
                <w:bCs/>
                <w:i/>
              </w:rPr>
              <w:t xml:space="preserve"> în legătură cu </w:t>
            </w:r>
            <w:r w:rsidR="00A62E6E" w:rsidRPr="00187307">
              <w:rPr>
                <w:i/>
              </w:rPr>
              <w:t>serviciul public de alimentare cu energie termică</w:t>
            </w:r>
            <w:r w:rsidR="00A62E6E" w:rsidRPr="00187307">
              <w:t xml:space="preserve">. </w:t>
            </w:r>
          </w:p>
          <w:p w:rsidR="00A62E6E" w:rsidRPr="00187307" w:rsidRDefault="00A62E6E" w:rsidP="00A62E6E">
            <w:pPr>
              <w:jc w:val="both"/>
            </w:pPr>
            <w:r w:rsidRPr="00187307">
              <w:t xml:space="preserve">În asigurarea serviciului public de alimentare cu energie termică autorităţile administraţiei publice locale au, în principal, atribuțiunile descrise la art. 8 alin. (2) </w:t>
            </w:r>
            <w:proofErr w:type="gramStart"/>
            <w:r w:rsidRPr="00187307">
              <w:t>din</w:t>
            </w:r>
            <w:proofErr w:type="gramEnd"/>
            <w:r w:rsidRPr="00187307">
              <w:t xml:space="preserve"> Legea</w:t>
            </w:r>
            <w:r w:rsidR="00796CB9" w:rsidRPr="00187307">
              <w:t xml:space="preserve"> </w:t>
            </w:r>
            <w:r w:rsidR="00796CB9" w:rsidRPr="00187307">
              <w:rPr>
                <w:bCs/>
                <w:i/>
                <w:shd w:val="clear" w:color="auto" w:fill="FFFFFF"/>
              </w:rPr>
              <w:t>serviciului public de alimentare cu energie termică</w:t>
            </w:r>
            <w:r w:rsidR="00796CB9" w:rsidRPr="00187307">
              <w:rPr>
                <w:rStyle w:val="spar"/>
                <w:i/>
              </w:rPr>
              <w:t xml:space="preserve"> </w:t>
            </w:r>
            <w:r w:rsidR="00796CB9" w:rsidRPr="00187307">
              <w:rPr>
                <w:rStyle w:val="spar"/>
              </w:rPr>
              <w:t>nr. 325/2006</w:t>
            </w:r>
            <w:r w:rsidRPr="00187307">
              <w:t xml:space="preserve">, printre care: </w:t>
            </w:r>
          </w:p>
          <w:p w:rsidR="00A62E6E" w:rsidRPr="00187307" w:rsidRDefault="00A62E6E" w:rsidP="00A62E6E">
            <w:pPr>
              <w:pStyle w:val="ListParagraph"/>
              <w:numPr>
                <w:ilvl w:val="0"/>
                <w:numId w:val="6"/>
              </w:numPr>
              <w:spacing w:after="0" w:line="240" w:lineRule="auto"/>
              <w:jc w:val="both"/>
              <w:rPr>
                <w:rFonts w:ascii="Times New Roman" w:hAnsi="Times New Roman"/>
                <w:i/>
                <w:sz w:val="24"/>
                <w:szCs w:val="24"/>
              </w:rPr>
            </w:pPr>
            <w:r w:rsidRPr="00187307">
              <w:rPr>
                <w:rFonts w:ascii="Times New Roman" w:hAnsi="Times New Roman"/>
                <w:i/>
                <w:sz w:val="24"/>
                <w:szCs w:val="24"/>
              </w:rPr>
              <w:lastRenderedPageBreak/>
              <w:t>aprobarea, în condiţiile legii, în termen de maximum 30 de zile, a</w:t>
            </w:r>
          </w:p>
          <w:p w:rsidR="00A62E6E" w:rsidRPr="00187307" w:rsidRDefault="00A62E6E" w:rsidP="00A62E6E">
            <w:pPr>
              <w:jc w:val="both"/>
              <w:rPr>
                <w:i/>
              </w:rPr>
            </w:pPr>
            <w:r w:rsidRPr="00187307">
              <w:rPr>
                <w:i/>
              </w:rPr>
              <w:t xml:space="preserve"> propunerilor privind nivelul preţului local al energiei termice către utilizatorii de energie termică, înaintate de către operatorii serviciului și   </w:t>
            </w:r>
          </w:p>
          <w:p w:rsidR="00A62E6E" w:rsidRPr="00187307" w:rsidRDefault="00A62E6E" w:rsidP="00A62E6E">
            <w:pPr>
              <w:pStyle w:val="ListParagraph"/>
              <w:numPr>
                <w:ilvl w:val="0"/>
                <w:numId w:val="6"/>
              </w:numPr>
              <w:spacing w:after="0" w:line="240" w:lineRule="auto"/>
              <w:jc w:val="both"/>
              <w:rPr>
                <w:rFonts w:ascii="Times New Roman" w:hAnsi="Times New Roman"/>
                <w:sz w:val="24"/>
                <w:szCs w:val="24"/>
              </w:rPr>
            </w:pPr>
            <w:proofErr w:type="gramStart"/>
            <w:r w:rsidRPr="00187307">
              <w:rPr>
                <w:rFonts w:ascii="Times New Roman" w:hAnsi="Times New Roman"/>
                <w:i/>
                <w:sz w:val="24"/>
                <w:szCs w:val="24"/>
              </w:rPr>
              <w:t>aprobarea</w:t>
            </w:r>
            <w:proofErr w:type="gramEnd"/>
            <w:r w:rsidRPr="00187307">
              <w:rPr>
                <w:rFonts w:ascii="Times New Roman" w:hAnsi="Times New Roman"/>
                <w:i/>
                <w:sz w:val="24"/>
                <w:szCs w:val="24"/>
              </w:rPr>
              <w:t>, în condiţiile legii, a preţului local pentru populaţie</w:t>
            </w:r>
            <w:r w:rsidR="00F72340" w:rsidRPr="00187307">
              <w:rPr>
                <w:rFonts w:ascii="Times New Roman" w:hAnsi="Times New Roman"/>
                <w:sz w:val="24"/>
                <w:szCs w:val="24"/>
              </w:rPr>
              <w:t>.</w:t>
            </w:r>
          </w:p>
          <w:p w:rsidR="00796CB9" w:rsidRPr="00187307" w:rsidRDefault="00A62E6E" w:rsidP="00A62E6E">
            <w:pPr>
              <w:pStyle w:val="ListParagraph"/>
              <w:spacing w:after="0"/>
              <w:ind w:left="0"/>
              <w:jc w:val="both"/>
              <w:rPr>
                <w:rFonts w:ascii="Times New Roman" w:hAnsi="Times New Roman"/>
                <w:sz w:val="24"/>
                <w:szCs w:val="24"/>
              </w:rPr>
            </w:pPr>
            <w:r w:rsidRPr="00187307">
              <w:rPr>
                <w:rFonts w:ascii="Times New Roman" w:hAnsi="Times New Roman"/>
                <w:sz w:val="24"/>
                <w:szCs w:val="24"/>
              </w:rPr>
              <w:t xml:space="preserve"> </w:t>
            </w:r>
          </w:p>
          <w:p w:rsidR="00A62E6E" w:rsidRPr="00187307" w:rsidRDefault="00A62E6E" w:rsidP="00A62E6E">
            <w:pPr>
              <w:pStyle w:val="ListParagraph"/>
              <w:spacing w:after="0"/>
              <w:ind w:left="0"/>
              <w:jc w:val="both"/>
              <w:rPr>
                <w:rFonts w:ascii="Times New Roman" w:hAnsi="Times New Roman"/>
                <w:sz w:val="24"/>
                <w:szCs w:val="24"/>
              </w:rPr>
            </w:pPr>
            <w:r w:rsidRPr="00187307">
              <w:rPr>
                <w:rFonts w:ascii="Times New Roman" w:hAnsi="Times New Roman"/>
                <w:sz w:val="24"/>
                <w:szCs w:val="24"/>
              </w:rPr>
              <w:t>În exercitarea acestor competențe, in ceea ce privește  serviciul public de alimentare cu energie termică, au fost identificate o serie de disfun</w:t>
            </w:r>
            <w:r w:rsidR="00F72340" w:rsidRPr="00187307">
              <w:rPr>
                <w:rFonts w:ascii="Times New Roman" w:hAnsi="Times New Roman"/>
                <w:sz w:val="24"/>
                <w:szCs w:val="24"/>
              </w:rPr>
              <w:t>c</w:t>
            </w:r>
            <w:r w:rsidRPr="00187307">
              <w:rPr>
                <w:rFonts w:ascii="Times New Roman" w:hAnsi="Times New Roman"/>
                <w:sz w:val="24"/>
                <w:szCs w:val="24"/>
              </w:rPr>
              <w:t>ționalități care au generat blocaje economice majore în acest sistem, după cum urmează:</w:t>
            </w:r>
          </w:p>
          <w:p w:rsidR="00A62E6E" w:rsidRPr="00187307" w:rsidRDefault="00A62E6E" w:rsidP="00A62E6E">
            <w:pPr>
              <w:numPr>
                <w:ilvl w:val="0"/>
                <w:numId w:val="7"/>
              </w:numPr>
              <w:jc w:val="both"/>
            </w:pPr>
            <w:r w:rsidRPr="00187307">
              <w:rPr>
                <w:b/>
              </w:rPr>
              <w:t>O primă problemă</w:t>
            </w:r>
            <w:r w:rsidRPr="00187307">
              <w:t xml:space="preserve"> </w:t>
            </w:r>
            <w:r w:rsidRPr="00187307">
              <w:rPr>
                <w:b/>
                <w:bCs/>
              </w:rPr>
              <w:t xml:space="preserve">identificată este cea </w:t>
            </w:r>
            <w:r w:rsidRPr="00187307">
              <w:rPr>
                <w:b/>
              </w:rPr>
              <w:t>legată</w:t>
            </w:r>
            <w:r w:rsidRPr="00187307">
              <w:rPr>
                <w:b/>
                <w:i/>
              </w:rPr>
              <w:t xml:space="preserve"> </w:t>
            </w:r>
            <w:r w:rsidRPr="00187307">
              <w:rPr>
                <w:b/>
              </w:rPr>
              <w:t>de</w:t>
            </w:r>
            <w:r w:rsidRPr="00187307">
              <w:t xml:space="preserve"> </w:t>
            </w:r>
            <w:r w:rsidRPr="00187307">
              <w:rPr>
                <w:b/>
                <w:u w:val="single"/>
              </w:rPr>
              <w:t>asigurarea din</w:t>
            </w:r>
          </w:p>
          <w:p w:rsidR="00A62E6E" w:rsidRPr="00187307" w:rsidRDefault="00A62E6E" w:rsidP="00A62E6E">
            <w:pPr>
              <w:jc w:val="both"/>
            </w:pPr>
            <w:r w:rsidRPr="00187307">
              <w:rPr>
                <w:b/>
                <w:u w:val="single"/>
              </w:rPr>
              <w:t xml:space="preserve"> </w:t>
            </w:r>
            <w:proofErr w:type="gramStart"/>
            <w:r w:rsidRPr="00187307">
              <w:rPr>
                <w:b/>
                <w:u w:val="single"/>
              </w:rPr>
              <w:t>bugetele</w:t>
            </w:r>
            <w:proofErr w:type="gramEnd"/>
            <w:r w:rsidRPr="00187307">
              <w:rPr>
                <w:b/>
                <w:u w:val="single"/>
              </w:rPr>
              <w:t xml:space="preserve"> locale</w:t>
            </w:r>
            <w:r w:rsidRPr="00187307">
              <w:rPr>
                <w:b/>
              </w:rPr>
              <w:t xml:space="preserve"> a sumelor necesare</w:t>
            </w:r>
            <w:r w:rsidRPr="00187307">
              <w:t xml:space="preserve"> </w:t>
            </w:r>
            <w:r w:rsidRPr="00187307">
              <w:rPr>
                <w:b/>
              </w:rPr>
              <w:t>acoperirii diferenţei dintre preţul de producere, transport, distribuţie şi furnizare a energiei termice livrate populaţiei şi preţul local al energiei termice facturate populaţiei. </w:t>
            </w:r>
          </w:p>
          <w:p w:rsidR="00A62E6E" w:rsidRPr="00187307" w:rsidRDefault="00A62E6E" w:rsidP="00A62E6E">
            <w:pPr>
              <w:jc w:val="both"/>
              <w:rPr>
                <w:b/>
              </w:rPr>
            </w:pPr>
            <w:r w:rsidRPr="00187307">
              <w:t xml:space="preserve">În acest sens, arătăm faptul că, după cum rezultă din art. 3 alin. (1) </w:t>
            </w:r>
            <w:proofErr w:type="gramStart"/>
            <w:r w:rsidRPr="00187307">
              <w:t>din</w:t>
            </w:r>
            <w:proofErr w:type="gramEnd"/>
            <w:r w:rsidRPr="00187307">
              <w:t xml:space="preserve"> O</w:t>
            </w:r>
            <w:r w:rsidR="00F72340" w:rsidRPr="00187307">
              <w:t xml:space="preserve">rdonanța </w:t>
            </w:r>
            <w:r w:rsidRPr="00187307">
              <w:t>G</w:t>
            </w:r>
            <w:r w:rsidR="00F72340" w:rsidRPr="00187307">
              <w:t xml:space="preserve">uvernului nr. </w:t>
            </w:r>
            <w:r w:rsidRPr="00187307">
              <w:t xml:space="preserve"> 36/2006</w:t>
            </w:r>
            <w:r w:rsidR="00796CB9" w:rsidRPr="00187307">
              <w:t xml:space="preserve"> </w:t>
            </w:r>
            <w:r w:rsidR="00796CB9" w:rsidRPr="00187307">
              <w:rPr>
                <w:i/>
              </w:rPr>
              <w:t>privind unele măsuri pentru funcționarea sistemelor centralizate de alimentare cu energie termică a populației</w:t>
            </w:r>
            <w:r w:rsidRPr="00187307">
              <w:t xml:space="preserve">, preţurile locale ale energiei termice facturate populaţiei </w:t>
            </w:r>
            <w:r w:rsidRPr="00187307">
              <w:rPr>
                <w:b/>
              </w:rPr>
              <w:t xml:space="preserve">se aprobă de autorităţile administraţiei publice locale implicate.  </w:t>
            </w:r>
            <w:r w:rsidRPr="00187307">
              <w:rPr>
                <w:vanish/>
              </w:rPr>
              <w:t>   </w:t>
            </w:r>
            <w:r w:rsidRPr="00187307">
              <w:rPr>
                <w:b/>
                <w:bCs/>
                <w:vanish/>
              </w:rPr>
              <w:t>(2)</w:t>
            </w:r>
            <w:r w:rsidRPr="00187307">
              <w:rPr>
                <w:vanish/>
              </w:rPr>
              <w:t xml:space="preserve"> Pentru localităţile în care preţul de furnizare pentru energia termică livrată populaţiei prin sisteme centralizate este mai mic decât 107,5 lei/Gcal, inclusiv TVA, nu se instituie preţuri locale de referinţă.  </w:t>
            </w:r>
          </w:p>
          <w:p w:rsidR="00A62E6E" w:rsidRPr="00187307" w:rsidRDefault="00A62E6E" w:rsidP="00A62E6E">
            <w:pPr>
              <w:jc w:val="both"/>
              <w:rPr>
                <w:b/>
              </w:rPr>
            </w:pPr>
            <w:r w:rsidRPr="00187307">
              <w:t xml:space="preserve">Autorităţile administraţiei publice locale pot aproba preţuri locale ale energiei termice facturate populaţiei </w:t>
            </w:r>
            <w:r w:rsidRPr="00187307">
              <w:rPr>
                <w:b/>
              </w:rPr>
              <w:t>mai mici decât preţul</w:t>
            </w:r>
            <w:r w:rsidRPr="00187307">
              <w:t xml:space="preserve"> de producere, transport, distribuţie şi furnizare a energiei termice livrate populaţiei, </w:t>
            </w:r>
            <w:r w:rsidR="00796CB9" w:rsidRPr="00187307">
              <w:t>cu</w:t>
            </w:r>
            <w:r w:rsidRPr="00187307">
              <w:t xml:space="preserve"> </w:t>
            </w:r>
            <w:r w:rsidRPr="00187307">
              <w:rPr>
                <w:b/>
                <w:u w:val="single"/>
              </w:rPr>
              <w:t>obligația de a asigur</w:t>
            </w:r>
            <w:r w:rsidR="00796CB9" w:rsidRPr="00187307">
              <w:rPr>
                <w:b/>
                <w:u w:val="single"/>
              </w:rPr>
              <w:t>a</w:t>
            </w:r>
            <w:r w:rsidRPr="00187307">
              <w:rPr>
                <w:b/>
                <w:u w:val="single"/>
              </w:rPr>
              <w:t xml:space="preserve"> din bugetele locale</w:t>
            </w:r>
            <w:r w:rsidRPr="00187307">
              <w:rPr>
                <w:b/>
              </w:rPr>
              <w:t xml:space="preserve"> sumele necesare</w:t>
            </w:r>
            <w:r w:rsidRPr="00187307">
              <w:t xml:space="preserve"> </w:t>
            </w:r>
            <w:r w:rsidRPr="00187307">
              <w:rPr>
                <w:b/>
              </w:rPr>
              <w:t>acoperirii diferenţei dintre preţul de producere, transport, distribuţie şi furnizare a energiei termice livrate populaţiei şi preţul local al energiei termice facturate populaţiei</w:t>
            </w:r>
            <w:r w:rsidRPr="00187307">
              <w:rPr>
                <w:i/>
                <w:iCs/>
                <w:vanish/>
              </w:rPr>
              <w:t xml:space="preserve">    30/12/2006 - alineatul a fost abrogat prin Lege </w:t>
            </w:r>
            <w:hyperlink r:id="rId9" w:history="1">
              <w:r w:rsidRPr="00187307">
                <w:rPr>
                  <w:i/>
                  <w:iCs/>
                  <w:vanish/>
                  <w:u w:val="single"/>
                </w:rPr>
                <w:t>483/2006</w:t>
              </w:r>
            </w:hyperlink>
            <w:r w:rsidRPr="00187307">
              <w:rPr>
                <w:i/>
                <w:iCs/>
                <w:vanish/>
              </w:rPr>
              <w:t xml:space="preserve">.  </w:t>
            </w:r>
            <w:r w:rsidRPr="00187307">
              <w:rPr>
                <w:b/>
              </w:rPr>
              <w:t xml:space="preserve">. </w:t>
            </w:r>
          </w:p>
          <w:p w:rsidR="00A62E6E" w:rsidRPr="00187307" w:rsidRDefault="00A62E6E" w:rsidP="00A62E6E">
            <w:pPr>
              <w:jc w:val="both"/>
              <w:rPr>
                <w:rFonts w:eastAsia="Calibri"/>
                <w:b/>
              </w:rPr>
            </w:pPr>
            <w:r w:rsidRPr="00187307">
              <w:rPr>
                <w:b/>
              </w:rPr>
              <w:t xml:space="preserve">În practică, în lipsa unui cadru legislativ adecvat, asigurarea din bugetele locale </w:t>
            </w:r>
            <w:proofErr w:type="gramStart"/>
            <w:r w:rsidRPr="00187307">
              <w:rPr>
                <w:b/>
              </w:rPr>
              <w:t>a</w:t>
            </w:r>
            <w:proofErr w:type="gramEnd"/>
            <w:r w:rsidRPr="00187307">
              <w:rPr>
                <w:b/>
              </w:rPr>
              <w:t xml:space="preserve"> acestor sume </w:t>
            </w:r>
            <w:r w:rsidR="00796CB9" w:rsidRPr="00187307">
              <w:rPr>
                <w:b/>
              </w:rPr>
              <w:t>nu a constituit</w:t>
            </w:r>
            <w:r w:rsidRPr="00187307">
              <w:rPr>
                <w:b/>
              </w:rPr>
              <w:t xml:space="preserve"> o prioritate pentru autoritățile publice</w:t>
            </w:r>
            <w:r w:rsidR="00796CB9" w:rsidRPr="00187307">
              <w:rPr>
                <w:b/>
              </w:rPr>
              <w:t xml:space="preserve"> locale</w:t>
            </w:r>
            <w:r w:rsidRPr="00187307">
              <w:rPr>
                <w:b/>
              </w:rPr>
              <w:t xml:space="preserve">, </w:t>
            </w:r>
            <w:r w:rsidRPr="00187307">
              <w:rPr>
                <w:rFonts w:eastAsia="Calibri"/>
                <w:b/>
              </w:rPr>
              <w:t xml:space="preserve">generând blocaje financiare majore, care au avut drept consecință intrarea în procedura de insolvență a producătorilor și/sau a furnizorilor de energie termică. </w:t>
            </w:r>
          </w:p>
          <w:p w:rsidR="00A62E6E" w:rsidRPr="00187307" w:rsidRDefault="00A62E6E" w:rsidP="00A62E6E">
            <w:pPr>
              <w:spacing w:after="120"/>
              <w:jc w:val="both"/>
            </w:pPr>
            <w:r w:rsidRPr="00187307">
              <w:t xml:space="preserve">Sumele necesare acoperirii diferenţei dintre preţul de producere, transport, distribuţie şi furnizare a energiei termice livrate populaţiei şi preţul local al energiei termice facturate populaţiei, sunt influențate  semnificativ de prețul de, transport, distribuţie şi furnizare a energiei termice livrate populaţiei și de preţul local al energiei termice facturate populaţiei. Ambele prețuri fiind aprobate de autorităţile administraţiei publice </w:t>
            </w:r>
            <w:proofErr w:type="gramStart"/>
            <w:r w:rsidRPr="00187307">
              <w:t>locale implicate</w:t>
            </w:r>
            <w:proofErr w:type="gramEnd"/>
            <w:r w:rsidRPr="00187307">
              <w:t xml:space="preserve">, după cum am arătat anterior. </w:t>
            </w:r>
          </w:p>
          <w:p w:rsidR="00A62E6E" w:rsidRPr="00187307" w:rsidRDefault="00796CB9" w:rsidP="005A5C29">
            <w:pPr>
              <w:jc w:val="both"/>
              <w:rPr>
                <w:b/>
              </w:rPr>
            </w:pPr>
            <w:r w:rsidRPr="00187307">
              <w:t>S</w:t>
            </w:r>
            <w:r w:rsidR="00A62E6E" w:rsidRPr="00187307">
              <w:t>ume</w:t>
            </w:r>
            <w:r w:rsidRPr="00187307">
              <w:t>le</w:t>
            </w:r>
            <w:r w:rsidR="00A62E6E" w:rsidRPr="00187307">
              <w:t xml:space="preserve"> necesare pentru </w:t>
            </w:r>
            <w:r w:rsidR="00A62E6E" w:rsidRPr="00187307">
              <w:rPr>
                <w:rStyle w:val="l5def7"/>
                <w:rFonts w:ascii="Times New Roman" w:hAnsi="Times New Roman" w:cs="Times New Roman"/>
                <w:color w:val="auto"/>
                <w:sz w:val="24"/>
                <w:szCs w:val="24"/>
              </w:rPr>
              <w:t>acoperirea diferenţei dintre preţul de producere, transport, distribuţie şi furnizare a energiei termice livrate populaţiei şi preţul local al energiei termice facturate populaţiei</w:t>
            </w:r>
            <w:r w:rsidR="00A62E6E" w:rsidRPr="00187307">
              <w:t xml:space="preserve"> </w:t>
            </w:r>
            <w:r w:rsidR="00A62E6E" w:rsidRPr="00187307">
              <w:rPr>
                <w:b/>
              </w:rPr>
              <w:t>sunt determinate la o valoare mai mica</w:t>
            </w:r>
            <w:r w:rsidR="00A62E6E" w:rsidRPr="00187307">
              <w:t xml:space="preserve">, în condițiile în care aceastea nu sunt raportate la o valoare reala a </w:t>
            </w:r>
            <w:r w:rsidR="00A62E6E" w:rsidRPr="00187307">
              <w:rPr>
                <w:rStyle w:val="l5def7"/>
                <w:rFonts w:ascii="Times New Roman" w:hAnsi="Times New Roman" w:cs="Times New Roman"/>
                <w:color w:val="auto"/>
                <w:sz w:val="24"/>
                <w:szCs w:val="24"/>
              </w:rPr>
              <w:t xml:space="preserve">preţului de producere, transport, distribuţie şi furnizare a energiei termice livrate populaţiei, </w:t>
            </w:r>
            <w:r w:rsidR="00A62E6E" w:rsidRPr="00187307">
              <w:rPr>
                <w:rStyle w:val="l5def7"/>
                <w:rFonts w:ascii="Times New Roman" w:hAnsi="Times New Roman" w:cs="Times New Roman"/>
                <w:b/>
                <w:color w:val="auto"/>
                <w:sz w:val="24"/>
                <w:szCs w:val="24"/>
              </w:rPr>
              <w:t>valoare care ar fi trebuit sa conțină integral pierderile înregistrate de energie termică cauzate de starea tehnica a sistemului de termoficare aflat in proprietatea si responsabilitatea unității administrativ teritoriale</w:t>
            </w:r>
            <w:r w:rsidRPr="00187307">
              <w:rPr>
                <w:rStyle w:val="l5def7"/>
                <w:rFonts w:ascii="Times New Roman" w:hAnsi="Times New Roman" w:cs="Times New Roman"/>
                <w:b/>
                <w:color w:val="auto"/>
                <w:sz w:val="24"/>
                <w:szCs w:val="24"/>
              </w:rPr>
              <w:t xml:space="preserve">, în conformitate cu prevederile art. 11 din </w:t>
            </w:r>
            <w:r w:rsidRPr="00187307">
              <w:rPr>
                <w:b/>
              </w:rPr>
              <w:t xml:space="preserve">Legea </w:t>
            </w:r>
            <w:r w:rsidRPr="00187307">
              <w:rPr>
                <w:b/>
                <w:bCs/>
                <w:shd w:val="clear" w:color="auto" w:fill="FFFFFF"/>
              </w:rPr>
              <w:t>serviciului public de alimentare cu energie termică</w:t>
            </w:r>
            <w:r w:rsidRPr="00187307">
              <w:rPr>
                <w:rStyle w:val="spar"/>
                <w:b/>
              </w:rPr>
              <w:t xml:space="preserve"> nr. 325/2006</w:t>
            </w:r>
            <w:r w:rsidR="00A62E6E" w:rsidRPr="00187307">
              <w:rPr>
                <w:rStyle w:val="l5def7"/>
                <w:rFonts w:ascii="Times New Roman" w:hAnsi="Times New Roman" w:cs="Times New Roman"/>
                <w:b/>
                <w:color w:val="auto"/>
                <w:sz w:val="24"/>
                <w:szCs w:val="24"/>
              </w:rPr>
              <w:t xml:space="preserve">. </w:t>
            </w:r>
          </w:p>
          <w:p w:rsidR="00A62E6E" w:rsidRPr="00187307" w:rsidRDefault="00A62E6E" w:rsidP="005A5C29">
            <w:pPr>
              <w:jc w:val="both"/>
              <w:rPr>
                <w:b/>
              </w:rPr>
            </w:pPr>
            <w:r w:rsidRPr="00187307">
              <w:rPr>
                <w:i/>
              </w:rPr>
              <w:t xml:space="preserve">Potrivit art. 3 alin. (5) </w:t>
            </w:r>
            <w:proofErr w:type="gramStart"/>
            <w:r w:rsidRPr="00187307">
              <w:rPr>
                <w:i/>
              </w:rPr>
              <w:t>din</w:t>
            </w:r>
            <w:proofErr w:type="gramEnd"/>
            <w:r w:rsidRPr="00187307">
              <w:rPr>
                <w:i/>
              </w:rPr>
              <w:t xml:space="preserve"> Ordonanța Guvernului 36/2006, </w:t>
            </w:r>
            <w:r w:rsidR="00796CB9" w:rsidRPr="00187307">
              <w:t xml:space="preserve">privind unele măsuri pentru funcționarea sistemelor centralizate de alimentare </w:t>
            </w:r>
            <w:r w:rsidR="00796CB9" w:rsidRPr="00187307">
              <w:lastRenderedPageBreak/>
              <w:t xml:space="preserve">cu energie termică a populației, </w:t>
            </w:r>
            <w:r w:rsidR="00796CB9" w:rsidRPr="00187307">
              <w:rPr>
                <w:rStyle w:val="spar"/>
              </w:rPr>
              <w:t xml:space="preserve">aprobată cu modificări şi completări prin </w:t>
            </w:r>
            <w:hyperlink r:id="rId10" w:history="1">
              <w:r w:rsidR="00796CB9" w:rsidRPr="00187307">
                <w:rPr>
                  <w:rStyle w:val="Hyperlink"/>
                  <w:color w:val="auto"/>
                  <w:u w:val="none"/>
                </w:rPr>
                <w:t>Legea nr. 483/2006</w:t>
              </w:r>
            </w:hyperlink>
            <w:r w:rsidR="00796CB9" w:rsidRPr="00187307">
              <w:rPr>
                <w:rStyle w:val="spar"/>
              </w:rPr>
              <w:t>, cu modificările şi completările ulterioare</w:t>
            </w:r>
            <w:r w:rsidR="00796CB9" w:rsidRPr="00187307">
              <w:rPr>
                <w:rStyle w:val="spar"/>
                <w:i/>
              </w:rPr>
              <w:t>,</w:t>
            </w:r>
            <w:r w:rsidRPr="00187307">
              <w:rPr>
                <w:i/>
              </w:rPr>
              <w:t xml:space="preserve"> în cazul în care autorităţile administraţiei publice locale nu cuprind în bugetul local sumele stabilite potrivit alin. (4) </w:t>
            </w:r>
            <w:proofErr w:type="gramStart"/>
            <w:r w:rsidRPr="00187307">
              <w:rPr>
                <w:i/>
              </w:rPr>
              <w:t>al</w:t>
            </w:r>
            <w:proofErr w:type="gramEnd"/>
            <w:r w:rsidRPr="00187307">
              <w:rPr>
                <w:i/>
              </w:rPr>
              <w:t xml:space="preserve"> art. 3 din Ordonanța Guvernului 36/2006, sau nu efectuează plata acestor sume către furnizorii de energie termică</w:t>
            </w:r>
            <w:r w:rsidRPr="00187307">
              <w:t xml:space="preserve"> potrivit programului aprobat prin buget</w:t>
            </w:r>
            <w:r w:rsidRPr="00187307">
              <w:rPr>
                <w:b/>
              </w:rPr>
              <w:t xml:space="preserve">, furnizorii de energie termică sesizează </w:t>
            </w:r>
            <w:r w:rsidRPr="00187307">
              <w:rPr>
                <w:bCs/>
                <w:iCs/>
              </w:rPr>
              <w:t>Ministerul Dezvoltării Regionale şi Administraţiei Publice</w:t>
            </w:r>
            <w:r w:rsidRPr="00187307">
              <w:rPr>
                <w:bCs/>
                <w:i/>
                <w:iCs/>
              </w:rPr>
              <w:t xml:space="preserve">. </w:t>
            </w:r>
            <w:r w:rsidRPr="00187307">
              <w:t xml:space="preserve">În baza ordinului comun al ministrului dezvoltării regionale şi </w:t>
            </w:r>
            <w:r w:rsidRPr="00187307">
              <w:rPr>
                <w:bCs/>
                <w:i/>
                <w:iCs/>
              </w:rPr>
              <w:t>administraţiei publice și</w:t>
            </w:r>
            <w:r w:rsidRPr="00187307">
              <w:rPr>
                <w:b/>
                <w:bCs/>
                <w:i/>
                <w:iCs/>
              </w:rPr>
              <w:t xml:space="preserve"> </w:t>
            </w:r>
            <w:r w:rsidRPr="00187307">
              <w:t xml:space="preserve">al ministrului finanţelor publice, direcţiile generale ale finanţelor publice alocă bugetelor locale cotele defalcate din impozitul pe venit, cuvenite acestora potrivit legii, numai pentru plata obligaţiilor către furnizorii de energie termică, </w:t>
            </w:r>
            <w:r w:rsidRPr="00187307">
              <w:rPr>
                <w:b/>
              </w:rPr>
              <w:t xml:space="preserve">până la lichidarea obligaţiilor respective.  </w:t>
            </w:r>
          </w:p>
          <w:p w:rsidR="00A62E6E" w:rsidRPr="00187307" w:rsidRDefault="00A62E6E" w:rsidP="005A5C29">
            <w:pPr>
              <w:jc w:val="both"/>
            </w:pPr>
            <w:r w:rsidRPr="00187307">
              <w:t xml:space="preserve">După cum rezultă din interpretarea articolului sus menționat, exercitarea acestei obligații de a sesiza Ministerul Dezvoltării Regionale </w:t>
            </w:r>
            <w:r w:rsidRPr="00187307">
              <w:rPr>
                <w:bCs/>
                <w:iCs/>
              </w:rPr>
              <w:t>şi Administraţiei Publice</w:t>
            </w:r>
            <w:r w:rsidRPr="00187307">
              <w:t xml:space="preserve"> are ca unic subiect activ de drept </w:t>
            </w:r>
            <w:r w:rsidRPr="00187307">
              <w:rPr>
                <w:b/>
              </w:rPr>
              <w:t xml:space="preserve">doar furnizorul de energie termică, </w:t>
            </w:r>
            <w:r w:rsidRPr="00187307">
              <w:t xml:space="preserve">fiind excluși ceilalți participanți la producerea energiei termice care pot fi afectați considerabil ca urmare a inacțiunii autorităților administraţiei publice locale de a nu cuprinde în bugetul local sumele stabilite potrivit art. 3 alin. (4) </w:t>
            </w:r>
            <w:proofErr w:type="gramStart"/>
            <w:r w:rsidRPr="00187307">
              <w:t>din</w:t>
            </w:r>
            <w:proofErr w:type="gramEnd"/>
            <w:r w:rsidRPr="00187307">
              <w:t xml:space="preserve"> O</w:t>
            </w:r>
            <w:r w:rsidR="005A5C29" w:rsidRPr="00187307">
              <w:t xml:space="preserve">rdonanța </w:t>
            </w:r>
            <w:r w:rsidRPr="00187307">
              <w:t>G</w:t>
            </w:r>
            <w:r w:rsidR="005A5C29" w:rsidRPr="00187307">
              <w:t xml:space="preserve">uvernului </w:t>
            </w:r>
            <w:r w:rsidRPr="00187307">
              <w:t xml:space="preserve"> 36/2006, sau de a nu efectua plata acestor sume, cuprinse în buget,  prin contul de tip "ESCROW"</w:t>
            </w:r>
            <w:r w:rsidRPr="00187307">
              <w:rPr>
                <w:b/>
              </w:rPr>
              <w:t xml:space="preserve"> </w:t>
            </w:r>
            <w:r w:rsidRPr="00187307">
              <w:t>deschis potrivit O</w:t>
            </w:r>
            <w:r w:rsidR="00BE07C0" w:rsidRPr="00187307">
              <w:t xml:space="preserve">rdonanței de urgență a </w:t>
            </w:r>
            <w:r w:rsidRPr="00187307">
              <w:t>G</w:t>
            </w:r>
            <w:r w:rsidR="00BE07C0" w:rsidRPr="00187307">
              <w:t xml:space="preserve">uvernului nr. </w:t>
            </w:r>
            <w:r w:rsidRPr="00187307">
              <w:t xml:space="preserve"> 115/2001. </w:t>
            </w:r>
          </w:p>
          <w:p w:rsidR="00F72340" w:rsidRPr="00187307" w:rsidRDefault="00F72340" w:rsidP="005A5C29">
            <w:pPr>
              <w:jc w:val="both"/>
              <w:rPr>
                <w:b/>
              </w:rPr>
            </w:pPr>
          </w:p>
          <w:p w:rsidR="005A5C29" w:rsidRPr="00187307" w:rsidRDefault="00A62E6E" w:rsidP="005A5C29">
            <w:pPr>
              <w:jc w:val="both"/>
              <w:rPr>
                <w:b/>
              </w:rPr>
            </w:pPr>
            <w:r w:rsidRPr="00187307">
              <w:t>De altfel, în situația în care furnizorii de energie termică sunt înființați, organizați, coordon</w:t>
            </w:r>
            <w:r w:rsidR="005A5C29" w:rsidRPr="00187307">
              <w:t>ați, monitorizați şi controlați</w:t>
            </w:r>
            <w:r w:rsidRPr="00187307">
              <w:t xml:space="preserve"> de autoritățile administraţiei publice locale, </w:t>
            </w:r>
            <w:r w:rsidRPr="00187307">
              <w:rPr>
                <w:bCs/>
              </w:rPr>
              <w:t>așa cum rezultă din art. 8, alin. (1)</w:t>
            </w:r>
            <w:r w:rsidRPr="00187307">
              <w:t xml:space="preserve"> </w:t>
            </w:r>
            <w:proofErr w:type="gramStart"/>
            <w:r w:rsidRPr="00187307">
              <w:t>din</w:t>
            </w:r>
            <w:proofErr w:type="gramEnd"/>
            <w:r w:rsidRPr="00187307">
              <w:t xml:space="preserve"> Legea 325/2006, </w:t>
            </w:r>
            <w:r w:rsidRPr="00187307">
              <w:rPr>
                <w:b/>
              </w:rPr>
              <w:t xml:space="preserve">aplicarea prevederilor art. 3 alin. (5) </w:t>
            </w:r>
            <w:proofErr w:type="gramStart"/>
            <w:r w:rsidRPr="00187307">
              <w:rPr>
                <w:b/>
              </w:rPr>
              <w:t>din</w:t>
            </w:r>
            <w:proofErr w:type="gramEnd"/>
            <w:r w:rsidRPr="00187307">
              <w:rPr>
                <w:b/>
              </w:rPr>
              <w:t xml:space="preserve"> O</w:t>
            </w:r>
            <w:r w:rsidR="00BE07C0" w:rsidRPr="00187307">
              <w:rPr>
                <w:b/>
              </w:rPr>
              <w:t xml:space="preserve">rdonanța </w:t>
            </w:r>
            <w:r w:rsidRPr="00187307">
              <w:rPr>
                <w:b/>
              </w:rPr>
              <w:t>G</w:t>
            </w:r>
            <w:r w:rsidR="00BE07C0" w:rsidRPr="00187307">
              <w:rPr>
                <w:b/>
              </w:rPr>
              <w:t>uvernului nr.</w:t>
            </w:r>
            <w:r w:rsidRPr="00187307">
              <w:rPr>
                <w:b/>
              </w:rPr>
              <w:t xml:space="preserve"> 36/2006 este </w:t>
            </w:r>
            <w:r w:rsidR="00796CB9" w:rsidRPr="00187307">
              <w:rPr>
                <w:b/>
              </w:rPr>
              <w:t>doar</w:t>
            </w:r>
            <w:r w:rsidRPr="00187307">
              <w:rPr>
                <w:b/>
              </w:rPr>
              <w:t xml:space="preserve"> </w:t>
            </w:r>
            <w:r w:rsidR="00796CB9" w:rsidRPr="00187307">
              <w:rPr>
                <w:b/>
              </w:rPr>
              <w:t xml:space="preserve">teoretică </w:t>
            </w:r>
            <w:r w:rsidRPr="00187307">
              <w:rPr>
                <w:b/>
              </w:rPr>
              <w:t xml:space="preserve">dacă este menținută în forma actuală, neexistând o prevedere legală </w:t>
            </w:r>
            <w:r w:rsidR="00796CB9" w:rsidRPr="00187307">
              <w:rPr>
                <w:b/>
              </w:rPr>
              <w:t xml:space="preserve">coercitivă </w:t>
            </w:r>
            <w:r w:rsidRPr="00187307">
              <w:rPr>
                <w:b/>
              </w:rPr>
              <w:t>care să sancționeze o astfel de inacțiune.</w:t>
            </w:r>
          </w:p>
          <w:p w:rsidR="00897B0C" w:rsidRPr="00187307" w:rsidRDefault="00897B0C" w:rsidP="005A5C29">
            <w:pPr>
              <w:jc w:val="both"/>
              <w:rPr>
                <w:b/>
              </w:rPr>
            </w:pPr>
          </w:p>
          <w:p w:rsidR="00A62E6E" w:rsidRPr="00187307" w:rsidRDefault="00A62E6E" w:rsidP="005A5C29">
            <w:pPr>
              <w:jc w:val="both"/>
              <w:rPr>
                <w:b/>
                <w:bCs/>
              </w:rPr>
            </w:pPr>
            <w:r w:rsidRPr="00187307">
              <w:rPr>
                <w:b/>
                <w:bCs/>
              </w:rPr>
              <w:t xml:space="preserve">II) O a doua problemă identificată este cea legată de necesitatea instituirii unei obligații în sarcina autorităților administrației publice locale pentru acordarea în avans a </w:t>
            </w:r>
            <w:r w:rsidRPr="00187307">
              <w:rPr>
                <w:b/>
                <w:i/>
              </w:rPr>
              <w:t>subventiei pentru</w:t>
            </w:r>
            <w:r w:rsidRPr="00187307">
              <w:rPr>
                <w:i/>
              </w:rPr>
              <w:t xml:space="preserve"> </w:t>
            </w:r>
            <w:r w:rsidRPr="00187307">
              <w:rPr>
                <w:rStyle w:val="l5def7"/>
                <w:rFonts w:ascii="Times New Roman" w:hAnsi="Times New Roman" w:cs="Times New Roman"/>
                <w:b/>
                <w:i/>
                <w:color w:val="auto"/>
                <w:sz w:val="24"/>
                <w:szCs w:val="24"/>
              </w:rPr>
              <w:t>acoperirea diferenţei dintre preţul de producere, transport, distribuţie şi furnizare a energiei termice livrate populaţiei şi preţul local al energiei termice facturate populaţiei, in ipoteza în care furnizorii de energie termică nu constituie garanții potrivit contracte</w:t>
            </w:r>
            <w:r w:rsidR="00F72340" w:rsidRPr="00187307">
              <w:rPr>
                <w:rStyle w:val="l5def7"/>
                <w:rFonts w:ascii="Times New Roman" w:hAnsi="Times New Roman" w:cs="Times New Roman"/>
                <w:b/>
                <w:i/>
                <w:color w:val="auto"/>
                <w:sz w:val="24"/>
                <w:szCs w:val="24"/>
              </w:rPr>
              <w:t>lor de furnizare energie termică</w:t>
            </w:r>
            <w:r w:rsidRPr="00187307">
              <w:rPr>
                <w:rStyle w:val="l5def7"/>
                <w:rFonts w:ascii="Times New Roman" w:hAnsi="Times New Roman" w:cs="Times New Roman"/>
                <w:b/>
                <w:i/>
                <w:color w:val="auto"/>
                <w:sz w:val="24"/>
                <w:szCs w:val="24"/>
              </w:rPr>
              <w:t xml:space="preserve"> sau gaze natural</w:t>
            </w:r>
            <w:r w:rsidR="00F72340" w:rsidRPr="00187307">
              <w:rPr>
                <w:rStyle w:val="l5def7"/>
                <w:rFonts w:ascii="Times New Roman" w:hAnsi="Times New Roman" w:cs="Times New Roman"/>
                <w:b/>
                <w:i/>
                <w:color w:val="auto"/>
                <w:sz w:val="24"/>
                <w:szCs w:val="24"/>
              </w:rPr>
              <w:t>e</w:t>
            </w:r>
            <w:r w:rsidRPr="00187307">
              <w:rPr>
                <w:rStyle w:val="l5def7"/>
                <w:rFonts w:ascii="Times New Roman" w:hAnsi="Times New Roman" w:cs="Times New Roman"/>
                <w:b/>
                <w:i/>
                <w:color w:val="auto"/>
                <w:sz w:val="24"/>
                <w:szCs w:val="24"/>
              </w:rPr>
              <w:t xml:space="preserve">. </w:t>
            </w:r>
          </w:p>
          <w:p w:rsidR="00A62E6E" w:rsidRPr="00187307" w:rsidRDefault="00A62E6E" w:rsidP="005A5C29">
            <w:pPr>
              <w:jc w:val="both"/>
            </w:pPr>
            <w:r w:rsidRPr="00187307">
              <w:t xml:space="preserve">Potrivit </w:t>
            </w:r>
            <w:r w:rsidRPr="00187307">
              <w:rPr>
                <w:bCs/>
              </w:rPr>
              <w:t>art. 5, alin.</w:t>
            </w:r>
            <w:r w:rsidRPr="00187307">
              <w:t xml:space="preserve"> </w:t>
            </w:r>
            <w:r w:rsidRPr="00187307">
              <w:rPr>
                <w:bCs/>
              </w:rPr>
              <w:t>(1)</w:t>
            </w:r>
            <w:r w:rsidR="005A5C29" w:rsidRPr="00187307">
              <w:t xml:space="preserve"> </w:t>
            </w:r>
            <w:proofErr w:type="gramStart"/>
            <w:r w:rsidR="005A5C29" w:rsidRPr="00187307">
              <w:t>din</w:t>
            </w:r>
            <w:proofErr w:type="gramEnd"/>
            <w:r w:rsidR="005A5C29" w:rsidRPr="00187307">
              <w:t xml:space="preserve"> Ordonanța </w:t>
            </w:r>
            <w:r w:rsidRPr="00187307">
              <w:t>G</w:t>
            </w:r>
            <w:r w:rsidR="005A5C29" w:rsidRPr="00187307">
              <w:t>uvernului</w:t>
            </w:r>
            <w:r w:rsidRPr="00187307">
              <w:t xml:space="preserve"> 36/2006, sumele prevăzute în bugetele locale, conform art. 3 alin. (4), </w:t>
            </w:r>
            <w:r w:rsidRPr="00187307">
              <w:rPr>
                <w:b/>
              </w:rPr>
              <w:t>se pot acorda în avans</w:t>
            </w:r>
            <w:r w:rsidRPr="00187307">
              <w:t xml:space="preserve"> de către ordonatorii principali de credite ai bugetelor locale furnizorilor de energie termică pentru populaţie, în vederea:  </w:t>
            </w:r>
          </w:p>
          <w:p w:rsidR="00A62E6E" w:rsidRPr="00187307" w:rsidRDefault="00A62E6E" w:rsidP="005A5C29">
            <w:pPr>
              <w:jc w:val="both"/>
            </w:pPr>
            <w:r w:rsidRPr="00187307">
              <w:t>   </w:t>
            </w:r>
            <w:r w:rsidRPr="00187307">
              <w:rPr>
                <w:b/>
                <w:bCs/>
              </w:rPr>
              <w:t>a)</w:t>
            </w:r>
            <w:r w:rsidRPr="00187307">
              <w:t xml:space="preserve"> finanţării constituirii de către producători a stocurilor de cărbune, păcură şi de combustibil lichid uşor pentru sezonul rece, inclusiv pentru cheltuielile de transport aferente constituirii acestor stocuri;  </w:t>
            </w:r>
          </w:p>
          <w:p w:rsidR="00A62E6E" w:rsidRPr="00187307" w:rsidRDefault="00A62E6E" w:rsidP="005A5C29">
            <w:pPr>
              <w:jc w:val="both"/>
            </w:pPr>
            <w:r w:rsidRPr="00187307">
              <w:t>   </w:t>
            </w:r>
            <w:r w:rsidRPr="00187307">
              <w:rPr>
                <w:b/>
                <w:bCs/>
              </w:rPr>
              <w:t>b)</w:t>
            </w:r>
            <w:r w:rsidRPr="00187307">
              <w:t xml:space="preserve"> </w:t>
            </w:r>
            <w:proofErr w:type="gramStart"/>
            <w:r w:rsidRPr="00187307">
              <w:t>achitării</w:t>
            </w:r>
            <w:proofErr w:type="gramEnd"/>
            <w:r w:rsidRPr="00187307">
              <w:t xml:space="preserve"> în avans a consumului de gaze naturale de către producătorii de energie termică furnizorilor de gaze naturale, numai în situaţia în care contractele încheiate prevăd astfel de plăţi, iar achitarea în avans conduce la obţinerea unor preţuri avantajoase ale gazelor naturale achiziţionate.  </w:t>
            </w:r>
          </w:p>
          <w:p w:rsidR="00A62E6E" w:rsidRPr="00187307" w:rsidRDefault="00A62E6E" w:rsidP="005A5C29">
            <w:pPr>
              <w:jc w:val="both"/>
              <w:rPr>
                <w:lang w:val="es-ES"/>
              </w:rPr>
            </w:pPr>
            <w:r w:rsidRPr="00187307">
              <w:t xml:space="preserve">Pentru asigurarea energiei termice în sezonul de termoficare 2016-2017, fără sincope, a fost adoptată </w:t>
            </w:r>
            <w:r w:rsidR="00BE07C0" w:rsidRPr="00187307">
              <w:rPr>
                <w:lang w:val="es-ES"/>
              </w:rPr>
              <w:t xml:space="preserve">Ordonanței de Urgență a Guvernului </w:t>
            </w:r>
            <w:r w:rsidRPr="00187307">
              <w:rPr>
                <w:lang w:val="es-ES"/>
              </w:rPr>
              <w:t>nr. 67/2016 pentru modificarea art. 5</w:t>
            </w:r>
            <w:r w:rsidRPr="00187307">
              <w:rPr>
                <w:vertAlign w:val="superscript"/>
                <w:lang w:val="es-ES"/>
              </w:rPr>
              <w:t xml:space="preserve">1 </w:t>
            </w:r>
            <w:r w:rsidRPr="00187307">
              <w:rPr>
                <w:lang w:val="es-ES"/>
              </w:rPr>
              <w:t>din O</w:t>
            </w:r>
            <w:r w:rsidR="00BE07C0" w:rsidRPr="00187307">
              <w:rPr>
                <w:lang w:val="es-ES"/>
              </w:rPr>
              <w:t>rdonanța Guvernului</w:t>
            </w:r>
            <w:r w:rsidRPr="00187307">
              <w:rPr>
                <w:lang w:val="es-ES"/>
              </w:rPr>
              <w:t xml:space="preserve"> nr. 36/2006.</w:t>
            </w:r>
          </w:p>
          <w:p w:rsidR="00A62E6E" w:rsidRPr="00187307" w:rsidRDefault="00723F05" w:rsidP="005A5C29">
            <w:pPr>
              <w:jc w:val="both"/>
              <w:rPr>
                <w:lang w:val="es-ES"/>
              </w:rPr>
            </w:pPr>
            <w:r w:rsidRPr="00187307">
              <w:rPr>
                <w:lang w:val="es-ES"/>
              </w:rPr>
              <w:lastRenderedPageBreak/>
              <w:t>A</w:t>
            </w:r>
            <w:r w:rsidR="00A62E6E" w:rsidRPr="00187307">
              <w:rPr>
                <w:lang w:val="es-ES"/>
              </w:rPr>
              <w:t xml:space="preserve">ceastă modificare a survenit </w:t>
            </w:r>
            <w:r w:rsidR="00A62E6E" w:rsidRPr="00187307">
              <w:rPr>
                <w:b/>
                <w:lang w:val="es-ES"/>
              </w:rPr>
              <w:t xml:space="preserve">pentru a NU se ajunge la un blocaj al activității  </w:t>
            </w:r>
            <w:r w:rsidR="00A62E6E" w:rsidRPr="00187307">
              <w:rPr>
                <w:b/>
                <w:iCs/>
              </w:rPr>
              <w:t>privind asigurarea serviciului public de interes economic general -  furnizarea de energie termică</w:t>
            </w:r>
            <w:r w:rsidR="00A62E6E" w:rsidRPr="00187307">
              <w:rPr>
                <w:iCs/>
              </w:rPr>
              <w:t>, aflat  în sarcina autorităţilor administraţiei publice locale. În acest sens s-</w:t>
            </w:r>
            <w:proofErr w:type="gramStart"/>
            <w:r w:rsidR="00A62E6E" w:rsidRPr="00187307">
              <w:rPr>
                <w:iCs/>
              </w:rPr>
              <w:t>a</w:t>
            </w:r>
            <w:proofErr w:type="gramEnd"/>
            <w:r w:rsidR="00A62E6E" w:rsidRPr="00187307">
              <w:rPr>
                <w:iCs/>
              </w:rPr>
              <w:t xml:space="preserve"> avut în vedere faptul că neadoptarea acestor măsuri imediate şi a reglementărilor necesare pentru implementare, prin ordonanţă de urgenţă, ar genera disfuncţionalităţi majore cu efecte negative asupra stării de sănătate a populaţiei. </w:t>
            </w:r>
          </w:p>
          <w:p w:rsidR="00723F05" w:rsidRPr="00187307" w:rsidRDefault="00723F05" w:rsidP="00723F05">
            <w:pPr>
              <w:jc w:val="both"/>
              <w:rPr>
                <w:bCs/>
              </w:rPr>
            </w:pPr>
            <w:r w:rsidRPr="00187307">
              <w:rPr>
                <w:lang w:val="es-ES"/>
              </w:rPr>
              <w:t xml:space="preserve">Un exemplu concret în ceea ce priveste </w:t>
            </w:r>
            <w:r w:rsidR="00A62E6E" w:rsidRPr="00187307">
              <w:rPr>
                <w:lang w:val="es-ES"/>
              </w:rPr>
              <w:t>aplicarea prevederilor art. 5</w:t>
            </w:r>
            <w:r w:rsidR="00A62E6E" w:rsidRPr="00187307">
              <w:rPr>
                <w:vertAlign w:val="superscript"/>
                <w:lang w:val="es-ES"/>
              </w:rPr>
              <w:t xml:space="preserve">1 </w:t>
            </w:r>
            <w:r w:rsidR="00A62E6E" w:rsidRPr="00187307">
              <w:rPr>
                <w:lang w:val="es-ES"/>
              </w:rPr>
              <w:t xml:space="preserve">din </w:t>
            </w:r>
            <w:r w:rsidR="00DF4A03" w:rsidRPr="00187307">
              <w:rPr>
                <w:lang w:val="es-ES"/>
              </w:rPr>
              <w:t>Ordonanța Guvernului</w:t>
            </w:r>
            <w:r w:rsidR="00A62E6E" w:rsidRPr="00187307">
              <w:rPr>
                <w:lang w:val="es-ES"/>
              </w:rPr>
              <w:t xml:space="preserve"> nr. 36/2006, pentru a fi eliminate </w:t>
            </w:r>
            <w:r w:rsidR="00A62E6E" w:rsidRPr="00187307">
              <w:t xml:space="preserve">riscurile în ceea ce privește furnizarea de gaze naturale și, implicit, furnizarea de energie termică pentru populația Municipiului București, </w:t>
            </w:r>
          </w:p>
          <w:p w:rsidR="00A62E6E" w:rsidRPr="00187307" w:rsidRDefault="00723F05" w:rsidP="00DF4A03">
            <w:pPr>
              <w:jc w:val="both"/>
              <w:rPr>
                <w:bCs/>
              </w:rPr>
            </w:pPr>
            <w:r w:rsidRPr="00187307">
              <w:rPr>
                <w:bCs/>
              </w:rPr>
              <w:t xml:space="preserve">Întrucât </w:t>
            </w:r>
            <w:r w:rsidR="00A62E6E" w:rsidRPr="00187307">
              <w:rPr>
                <w:bCs/>
              </w:rPr>
              <w:t xml:space="preserve">Municipiul București nu a </w:t>
            </w:r>
            <w:r w:rsidR="00DF4A03" w:rsidRPr="00187307">
              <w:rPr>
                <w:bCs/>
              </w:rPr>
              <w:t>re</w:t>
            </w:r>
            <w:r w:rsidR="00574053" w:rsidRPr="00187307">
              <w:rPr>
                <w:bCs/>
              </w:rPr>
              <w:t>ușit să respecte</w:t>
            </w:r>
            <w:r w:rsidR="00DF4A03" w:rsidRPr="00187307">
              <w:rPr>
                <w:bCs/>
              </w:rPr>
              <w:t xml:space="preserve"> angajamentele de plată</w:t>
            </w:r>
            <w:r w:rsidR="00574053" w:rsidRPr="00187307">
              <w:rPr>
                <w:bCs/>
              </w:rPr>
              <w:t xml:space="preserve"> a fost</w:t>
            </w:r>
            <w:r w:rsidR="00A62E6E" w:rsidRPr="00187307">
              <w:rPr>
                <w:bCs/>
              </w:rPr>
              <w:t xml:space="preserve"> pus în pericol s</w:t>
            </w:r>
            <w:r w:rsidR="00A62E6E" w:rsidRPr="00187307">
              <w:rPr>
                <w:rFonts w:eastAsia="Calibri"/>
                <w:b/>
                <w:i/>
              </w:rPr>
              <w:t>erviciul de încălzire centralizată a populației</w:t>
            </w:r>
            <w:r w:rsidR="00A62E6E" w:rsidRPr="00187307">
              <w:rPr>
                <w:bCs/>
              </w:rPr>
              <w:t xml:space="preserve"> din Municipiul București. </w:t>
            </w:r>
          </w:p>
          <w:p w:rsidR="00574053" w:rsidRPr="00187307" w:rsidRDefault="00574053" w:rsidP="00DF4A03">
            <w:pPr>
              <w:jc w:val="both"/>
              <w:rPr>
                <w:bCs/>
              </w:rPr>
            </w:pPr>
          </w:p>
          <w:p w:rsidR="0059376E" w:rsidRPr="00187307" w:rsidRDefault="00A62E6E" w:rsidP="00DF4A03">
            <w:pPr>
              <w:jc w:val="both"/>
              <w:rPr>
                <w:b/>
              </w:rPr>
            </w:pPr>
            <w:r w:rsidRPr="00187307">
              <w:rPr>
                <w:b/>
                <w:lang w:val="es-ES"/>
              </w:rPr>
              <w:t>III</w:t>
            </w:r>
            <w:r w:rsidRPr="00187307">
              <w:rPr>
                <w:lang w:val="es-ES"/>
              </w:rPr>
              <w:t xml:space="preserve">) </w:t>
            </w:r>
            <w:r w:rsidRPr="00187307">
              <w:rPr>
                <w:rFonts w:eastAsia="Calibri"/>
                <w:b/>
              </w:rPr>
              <w:t xml:space="preserve">O a treia problemă </w:t>
            </w:r>
            <w:r w:rsidR="00574053" w:rsidRPr="00187307">
              <w:rPr>
                <w:rFonts w:eastAsia="Calibri"/>
                <w:b/>
              </w:rPr>
              <w:t>identificată</w:t>
            </w:r>
            <w:r w:rsidRPr="00187307">
              <w:rPr>
                <w:rFonts w:eastAsia="Calibri"/>
                <w:b/>
              </w:rPr>
              <w:t xml:space="preserve"> este raportată la tratamentul aplicat pierderilor financiare și tehnologice </w:t>
            </w:r>
            <w:r w:rsidRPr="00187307">
              <w:rPr>
                <w:b/>
              </w:rPr>
              <w:t xml:space="preserve">induse de prestarea serviciilor publice de producţie, transport, distribuţie şi furnizare a energiei termice. </w:t>
            </w:r>
          </w:p>
          <w:p w:rsidR="00A62E6E" w:rsidRPr="00187307" w:rsidRDefault="008B5268" w:rsidP="00DF4A03">
            <w:pPr>
              <w:jc w:val="both"/>
            </w:pPr>
            <w:r w:rsidRPr="00187307">
              <w:t>Potrivit</w:t>
            </w:r>
            <w:r w:rsidR="00A62E6E" w:rsidRPr="00187307">
              <w:t> </w:t>
            </w:r>
            <w:r w:rsidR="00A62E6E" w:rsidRPr="00187307">
              <w:rPr>
                <w:bCs/>
              </w:rPr>
              <w:t>art. 5</w:t>
            </w:r>
            <w:r w:rsidR="00A62E6E" w:rsidRPr="00187307">
              <w:rPr>
                <w:bCs/>
                <w:vertAlign w:val="superscript"/>
              </w:rPr>
              <w:t>2</w:t>
            </w:r>
            <w:r w:rsidR="00A62E6E" w:rsidRPr="00187307">
              <w:rPr>
                <w:bCs/>
              </w:rPr>
              <w:t xml:space="preserve"> alin.</w:t>
            </w:r>
            <w:r w:rsidR="008E437B" w:rsidRPr="00187307">
              <w:t> </w:t>
            </w:r>
            <w:r w:rsidR="00A62E6E" w:rsidRPr="00187307">
              <w:t> </w:t>
            </w:r>
            <w:r w:rsidR="00A62E6E" w:rsidRPr="00187307">
              <w:rPr>
                <w:bCs/>
              </w:rPr>
              <w:t>(1)</w:t>
            </w:r>
            <w:r w:rsidR="00A62E6E" w:rsidRPr="00187307">
              <w:t xml:space="preserve"> </w:t>
            </w:r>
            <w:proofErr w:type="gramStart"/>
            <w:r w:rsidR="00A62E6E" w:rsidRPr="00187307">
              <w:t>din</w:t>
            </w:r>
            <w:proofErr w:type="gramEnd"/>
            <w:r w:rsidR="00A62E6E" w:rsidRPr="00187307">
              <w:t xml:space="preserve"> O</w:t>
            </w:r>
            <w:r w:rsidR="00952591" w:rsidRPr="00187307">
              <w:t xml:space="preserve">rdonanța </w:t>
            </w:r>
            <w:r w:rsidR="00A62E6E" w:rsidRPr="00187307">
              <w:t>G</w:t>
            </w:r>
            <w:r w:rsidR="00952591" w:rsidRPr="00187307">
              <w:t>uvernului nr. 36/2006</w:t>
            </w:r>
            <w:r w:rsidR="00A62E6E" w:rsidRPr="00187307">
              <w:t xml:space="preserve"> pierderile induse de prestarea serviciilor publice de producţie, transport, distribuţie şi furnizare a energiei termice pentru populaţie în sistem centralizat, înregistrate de operatorii economici din subordinea autorităţilor administraţiei publice locale, </w:t>
            </w:r>
            <w:r w:rsidR="00A62E6E" w:rsidRPr="00187307">
              <w:rPr>
                <w:b/>
              </w:rPr>
              <w:t>pot fi acoperite</w:t>
            </w:r>
            <w:r w:rsidR="00A62E6E" w:rsidRPr="00187307">
              <w:t xml:space="preserve"> din bugetele locale ale unităţilor administrativ-teritoriale.  </w:t>
            </w:r>
          </w:p>
          <w:p w:rsidR="00A62E6E" w:rsidRPr="00187307" w:rsidRDefault="00A62E6E" w:rsidP="002173EE">
            <w:pPr>
              <w:jc w:val="both"/>
            </w:pPr>
            <w:r w:rsidRPr="00187307">
              <w:rPr>
                <w:rStyle w:val="l5def2"/>
                <w:rFonts w:ascii="Times New Roman" w:hAnsi="Times New Roman" w:cs="Times New Roman"/>
                <w:color w:val="auto"/>
                <w:sz w:val="24"/>
                <w:szCs w:val="24"/>
              </w:rPr>
              <w:t xml:space="preserve"> </w:t>
            </w:r>
          </w:p>
          <w:p w:rsidR="00A62E6E" w:rsidRPr="00187307" w:rsidRDefault="00A62E6E" w:rsidP="002173EE">
            <w:pPr>
              <w:jc w:val="both"/>
              <w:rPr>
                <w:b/>
              </w:rPr>
            </w:pPr>
            <w:r w:rsidRPr="00187307">
              <w:rPr>
                <w:b/>
              </w:rPr>
              <w:t>IV) A patra problemă identificată este raporta</w:t>
            </w:r>
            <w:r w:rsidR="005C3242" w:rsidRPr="00187307">
              <w:rPr>
                <w:b/>
              </w:rPr>
              <w:t xml:space="preserve">tă la necesitatea modificării Ordonanței de urgență a </w:t>
            </w:r>
            <w:r w:rsidRPr="00187307">
              <w:rPr>
                <w:b/>
              </w:rPr>
              <w:t>G</w:t>
            </w:r>
            <w:r w:rsidR="005C3242" w:rsidRPr="00187307">
              <w:rPr>
                <w:b/>
              </w:rPr>
              <w:t>uvernului nr.</w:t>
            </w:r>
            <w:r w:rsidRPr="00187307">
              <w:rPr>
                <w:b/>
              </w:rPr>
              <w:t xml:space="preserve"> 115/2001 </w:t>
            </w:r>
            <w:r w:rsidRPr="00187307">
              <w:rPr>
                <w:b/>
                <w:bCs/>
              </w:rPr>
              <w:t>privind reglementarea unor măsuri de asigurare a fondurilor necesare în vederea furnizării energiei termice şi a gazelor naturale pentru populaţie.  </w:t>
            </w:r>
          </w:p>
          <w:p w:rsidR="00A62E6E" w:rsidRPr="00187307" w:rsidRDefault="00A62E6E" w:rsidP="002173EE">
            <w:pPr>
              <w:jc w:val="both"/>
              <w:rPr>
                <w:rStyle w:val="l5def2"/>
                <w:rFonts w:ascii="Times New Roman" w:hAnsi="Times New Roman" w:cs="Times New Roman"/>
                <w:color w:val="auto"/>
                <w:sz w:val="24"/>
                <w:szCs w:val="24"/>
              </w:rPr>
            </w:pPr>
            <w:r w:rsidRPr="00187307">
              <w:rPr>
                <w:b/>
                <w:bCs/>
              </w:rPr>
              <w:t>Potrivit art. 1 alin.</w:t>
            </w:r>
            <w:r w:rsidRPr="00187307">
              <w:t xml:space="preserve">  </w:t>
            </w:r>
            <w:r w:rsidRPr="00187307">
              <w:rPr>
                <w:rStyle w:val="l5def2"/>
                <w:rFonts w:ascii="Times New Roman" w:hAnsi="Times New Roman" w:cs="Times New Roman"/>
                <w:b/>
                <w:bCs/>
                <w:color w:val="auto"/>
                <w:sz w:val="24"/>
                <w:szCs w:val="24"/>
              </w:rPr>
              <w:t>(1)</w:t>
            </w:r>
            <w:r w:rsidRPr="00187307">
              <w:rPr>
                <w:rStyle w:val="l5def2"/>
                <w:rFonts w:ascii="Times New Roman" w:hAnsi="Times New Roman" w:cs="Times New Roman"/>
                <w:color w:val="auto"/>
                <w:sz w:val="24"/>
                <w:szCs w:val="24"/>
              </w:rPr>
              <w:t xml:space="preserve"> </w:t>
            </w:r>
            <w:proofErr w:type="gramStart"/>
            <w:r w:rsidRPr="00187307">
              <w:rPr>
                <w:rStyle w:val="l5def2"/>
                <w:rFonts w:ascii="Times New Roman" w:hAnsi="Times New Roman" w:cs="Times New Roman"/>
                <w:color w:val="auto"/>
                <w:sz w:val="24"/>
                <w:szCs w:val="24"/>
              </w:rPr>
              <w:t>din</w:t>
            </w:r>
            <w:proofErr w:type="gramEnd"/>
            <w:r w:rsidRPr="00187307">
              <w:rPr>
                <w:rStyle w:val="l5def2"/>
                <w:rFonts w:ascii="Times New Roman" w:hAnsi="Times New Roman" w:cs="Times New Roman"/>
                <w:color w:val="auto"/>
                <w:sz w:val="24"/>
                <w:szCs w:val="24"/>
              </w:rPr>
              <w:t xml:space="preserve"> O</w:t>
            </w:r>
            <w:r w:rsidR="002173EE" w:rsidRPr="00187307">
              <w:rPr>
                <w:rStyle w:val="l5def2"/>
                <w:rFonts w:ascii="Times New Roman" w:hAnsi="Times New Roman" w:cs="Times New Roman"/>
                <w:color w:val="auto"/>
                <w:sz w:val="24"/>
                <w:szCs w:val="24"/>
              </w:rPr>
              <w:t xml:space="preserve">rdonanța de urgență </w:t>
            </w:r>
            <w:r w:rsidRPr="00187307">
              <w:rPr>
                <w:rStyle w:val="l5def2"/>
                <w:rFonts w:ascii="Times New Roman" w:hAnsi="Times New Roman" w:cs="Times New Roman"/>
                <w:color w:val="auto"/>
                <w:sz w:val="24"/>
                <w:szCs w:val="24"/>
              </w:rPr>
              <w:t>G</w:t>
            </w:r>
            <w:r w:rsidR="002173EE" w:rsidRPr="00187307">
              <w:rPr>
                <w:rStyle w:val="l5def2"/>
                <w:rFonts w:ascii="Times New Roman" w:hAnsi="Times New Roman" w:cs="Times New Roman"/>
                <w:color w:val="auto"/>
                <w:sz w:val="24"/>
                <w:szCs w:val="24"/>
              </w:rPr>
              <w:t xml:space="preserve">uvernului nr. </w:t>
            </w:r>
            <w:r w:rsidRPr="00187307">
              <w:rPr>
                <w:rStyle w:val="l5def2"/>
                <w:rFonts w:ascii="Times New Roman" w:hAnsi="Times New Roman" w:cs="Times New Roman"/>
                <w:color w:val="auto"/>
                <w:sz w:val="24"/>
                <w:szCs w:val="24"/>
              </w:rPr>
              <w:t xml:space="preserve"> 115/2001 </w:t>
            </w:r>
            <w:r w:rsidRPr="00187307">
              <w:rPr>
                <w:rStyle w:val="l5def3"/>
                <w:rFonts w:ascii="Times New Roman" w:hAnsi="Times New Roman" w:cs="Times New Roman"/>
                <w:color w:val="auto"/>
                <w:sz w:val="24"/>
                <w:szCs w:val="24"/>
              </w:rPr>
              <w:t xml:space="preserve">pentru asigurarea fondurilor necesare în vederea producerii energiei termice în sistem centralizat, agenţii economici producători de energie termică şi agenţii economici distribuitori de energie termică sau agenţii economici producători şi distribuitori de energie termică </w:t>
            </w:r>
            <w:r w:rsidRPr="00187307">
              <w:rPr>
                <w:rStyle w:val="l5def3"/>
                <w:rFonts w:ascii="Times New Roman" w:hAnsi="Times New Roman" w:cs="Times New Roman"/>
                <w:b/>
                <w:color w:val="auto"/>
                <w:sz w:val="24"/>
                <w:szCs w:val="24"/>
              </w:rPr>
              <w:t>au obligaţia să deschidă</w:t>
            </w:r>
            <w:r w:rsidRPr="00187307">
              <w:rPr>
                <w:rStyle w:val="l5def3"/>
                <w:rFonts w:ascii="Times New Roman" w:hAnsi="Times New Roman" w:cs="Times New Roman"/>
                <w:color w:val="auto"/>
                <w:sz w:val="24"/>
                <w:szCs w:val="24"/>
              </w:rPr>
              <w:t>, împreună cu agenţii economici distribuitori de gaze naturale şi, respectiv, cu agenţii economici distribuitori de alţi combustibili, conturi de tip «ESCROW» la o societate bancară comercială convenită de comun acord.</w:t>
            </w:r>
            <w:r w:rsidRPr="00187307">
              <w:rPr>
                <w:rStyle w:val="l5def2"/>
                <w:rFonts w:ascii="Times New Roman" w:hAnsi="Times New Roman" w:cs="Times New Roman"/>
                <w:color w:val="auto"/>
                <w:sz w:val="24"/>
                <w:szCs w:val="24"/>
              </w:rPr>
              <w:t xml:space="preserve">  În aplicarea acestui articol, au fost încheiate contract de cont </w:t>
            </w:r>
            <w:proofErr w:type="gramStart"/>
            <w:r w:rsidRPr="00187307">
              <w:rPr>
                <w:rStyle w:val="l5def2"/>
                <w:rFonts w:ascii="Times New Roman" w:hAnsi="Times New Roman" w:cs="Times New Roman"/>
                <w:i/>
                <w:color w:val="auto"/>
                <w:sz w:val="24"/>
                <w:szCs w:val="24"/>
              </w:rPr>
              <w:t>,,ESCROW</w:t>
            </w:r>
            <w:proofErr w:type="gramEnd"/>
            <w:r w:rsidRPr="00187307">
              <w:rPr>
                <w:rStyle w:val="l5def2"/>
                <w:rFonts w:ascii="Times New Roman" w:hAnsi="Times New Roman" w:cs="Times New Roman"/>
                <w:i/>
                <w:color w:val="auto"/>
                <w:sz w:val="24"/>
                <w:szCs w:val="24"/>
              </w:rPr>
              <w:t>,,</w:t>
            </w:r>
            <w:r w:rsidRPr="00187307">
              <w:rPr>
                <w:rStyle w:val="l5def2"/>
                <w:rFonts w:ascii="Times New Roman" w:hAnsi="Times New Roman" w:cs="Times New Roman"/>
                <w:color w:val="auto"/>
                <w:sz w:val="24"/>
                <w:szCs w:val="24"/>
              </w:rPr>
              <w:t xml:space="preserve"> cu toți participanții la producerea și distribuția de energie termică. </w:t>
            </w:r>
          </w:p>
          <w:p w:rsidR="00A62E6E" w:rsidRPr="00187307" w:rsidRDefault="002173EE" w:rsidP="002173EE">
            <w:pPr>
              <w:jc w:val="both"/>
            </w:pPr>
            <w:r w:rsidRPr="00187307">
              <w:t xml:space="preserve">Totodată, potrivit alin. </w:t>
            </w:r>
            <w:r w:rsidR="00A62E6E" w:rsidRPr="00187307">
              <w:rPr>
                <w:bCs/>
              </w:rPr>
              <w:t>(3)</w:t>
            </w:r>
            <w:r w:rsidR="00A62E6E" w:rsidRPr="00187307">
              <w:t xml:space="preserve"> </w:t>
            </w:r>
            <w:proofErr w:type="gramStart"/>
            <w:r w:rsidR="00A62E6E" w:rsidRPr="00187307">
              <w:t>al</w:t>
            </w:r>
            <w:proofErr w:type="gramEnd"/>
            <w:r w:rsidR="00A62E6E" w:rsidRPr="00187307">
              <w:t xml:space="preserve"> aceluiași articol, în conturile de tip «ESCROW», prevăzute la alin. (1), beneficiarii de energie termică vor vira sumele aferente energiei termice consumate, iar autorităţile administraţiei publice locale vor vira subvenţiile pentru acoperirea diferenţelor de preţ şi de tarif pentru energia termică livrată populaţiei, ajutoarele băneşti pentru energia termică livrată populaţiei, precum şi ajutoarele băneşti pentru energia termică ce se acordă categoriilor defavorizate ale populaţiei, potrivit legii. Agenţii economici producători şi/sau distribuitori de energie termică sunt obligaţi să înscrie în facturile privind livrarea energiei termice conturile de tip «ESCROW» în care vor încasa valoarea acesteia.  </w:t>
            </w:r>
          </w:p>
          <w:p w:rsidR="00A62E6E" w:rsidRPr="00187307" w:rsidRDefault="00A62E6E" w:rsidP="002173EE">
            <w:pPr>
              <w:jc w:val="both"/>
              <w:rPr>
                <w:rStyle w:val="l5def2"/>
                <w:rFonts w:ascii="Times New Roman" w:hAnsi="Times New Roman" w:cs="Times New Roman"/>
                <w:color w:val="auto"/>
                <w:sz w:val="24"/>
                <w:szCs w:val="24"/>
              </w:rPr>
            </w:pPr>
            <w:r w:rsidRPr="00187307">
              <w:rPr>
                <w:rStyle w:val="l5def2"/>
                <w:rFonts w:ascii="Times New Roman" w:hAnsi="Times New Roman" w:cs="Times New Roman"/>
                <w:color w:val="auto"/>
                <w:sz w:val="24"/>
                <w:szCs w:val="24"/>
              </w:rPr>
              <w:t xml:space="preserve">În derularea acestor contracte nu au fost înregistrate sincope majore, în contextul în care au existat situații în care </w:t>
            </w:r>
            <w:r w:rsidRPr="00187307">
              <w:t xml:space="preserve">beneficiarii de energie </w:t>
            </w:r>
            <w:r w:rsidRPr="00187307">
              <w:lastRenderedPageBreak/>
              <w:t>termică</w:t>
            </w:r>
            <w:r w:rsidRPr="00187307">
              <w:rPr>
                <w:rStyle w:val="l5def2"/>
                <w:rFonts w:ascii="Times New Roman" w:hAnsi="Times New Roman" w:cs="Times New Roman"/>
                <w:color w:val="auto"/>
                <w:sz w:val="24"/>
                <w:szCs w:val="24"/>
              </w:rPr>
              <w:t xml:space="preserve"> au virat sumele </w:t>
            </w:r>
            <w:r w:rsidRPr="00187307">
              <w:t>aferente energiei termice consumate</w:t>
            </w:r>
            <w:r w:rsidRPr="00187307">
              <w:rPr>
                <w:rStyle w:val="l5def2"/>
                <w:rFonts w:ascii="Times New Roman" w:hAnsi="Times New Roman" w:cs="Times New Roman"/>
                <w:color w:val="auto"/>
                <w:sz w:val="24"/>
                <w:szCs w:val="24"/>
              </w:rPr>
              <w:t xml:space="preserve"> în alte conturi decât cele de </w:t>
            </w:r>
            <w:proofErr w:type="gramStart"/>
            <w:r w:rsidRPr="00187307">
              <w:rPr>
                <w:rStyle w:val="l5def2"/>
                <w:rFonts w:ascii="Times New Roman" w:hAnsi="Times New Roman" w:cs="Times New Roman"/>
                <w:color w:val="auto"/>
                <w:sz w:val="24"/>
                <w:szCs w:val="24"/>
              </w:rPr>
              <w:t>tip ,</w:t>
            </w:r>
            <w:proofErr w:type="gramEnd"/>
            <w:r w:rsidRPr="00187307">
              <w:rPr>
                <w:rStyle w:val="l5def2"/>
                <w:rFonts w:ascii="Times New Roman" w:hAnsi="Times New Roman" w:cs="Times New Roman"/>
                <w:color w:val="auto"/>
                <w:sz w:val="24"/>
                <w:szCs w:val="24"/>
              </w:rPr>
              <w:t>,ESCROW,, fiind favorizați, în acest fel furnizorii de energie termică, in d</w:t>
            </w:r>
            <w:r w:rsidR="00D15639" w:rsidRPr="00187307">
              <w:rPr>
                <w:rStyle w:val="l5def2"/>
                <w:rFonts w:ascii="Times New Roman" w:hAnsi="Times New Roman" w:cs="Times New Roman"/>
                <w:color w:val="auto"/>
                <w:sz w:val="24"/>
                <w:szCs w:val="24"/>
              </w:rPr>
              <w:t>etrimentu</w:t>
            </w:r>
            <w:r w:rsidRPr="00187307">
              <w:rPr>
                <w:rStyle w:val="l5def2"/>
                <w:rFonts w:ascii="Times New Roman" w:hAnsi="Times New Roman" w:cs="Times New Roman"/>
                <w:color w:val="auto"/>
                <w:sz w:val="24"/>
                <w:szCs w:val="24"/>
              </w:rPr>
              <w:t xml:space="preserve">l celorlalți participanți la distribuirea sumelor din contul escrow.  </w:t>
            </w:r>
          </w:p>
          <w:p w:rsidR="00A62E6E" w:rsidRPr="00187307" w:rsidRDefault="00A62E6E" w:rsidP="002173EE">
            <w:pPr>
              <w:jc w:val="both"/>
              <w:rPr>
                <w:b/>
              </w:rPr>
            </w:pPr>
            <w:r w:rsidRPr="00187307">
              <w:rPr>
                <w:rStyle w:val="l5def1"/>
                <w:rFonts w:ascii="Times New Roman" w:hAnsi="Times New Roman" w:cs="Times New Roman"/>
                <w:color w:val="auto"/>
                <w:sz w:val="24"/>
                <w:szCs w:val="24"/>
              </w:rPr>
              <w:t xml:space="preserve">De altfel, aceste situații </w:t>
            </w:r>
            <w:r w:rsidR="005C3242" w:rsidRPr="00187307">
              <w:rPr>
                <w:rStyle w:val="l5def1"/>
                <w:rFonts w:ascii="Times New Roman" w:hAnsi="Times New Roman" w:cs="Times New Roman"/>
                <w:color w:val="auto"/>
                <w:sz w:val="24"/>
                <w:szCs w:val="24"/>
              </w:rPr>
              <w:t xml:space="preserve">au apărut în contextul în care </w:t>
            </w:r>
            <w:r w:rsidRPr="00187307">
              <w:rPr>
                <w:rStyle w:val="l5def1"/>
                <w:rFonts w:ascii="Times New Roman" w:hAnsi="Times New Roman" w:cs="Times New Roman"/>
                <w:color w:val="auto"/>
                <w:sz w:val="24"/>
                <w:szCs w:val="24"/>
              </w:rPr>
              <w:t xml:space="preserve">sancțiunea contravențională prevăzută la art. 1, alin. (4) </w:t>
            </w:r>
            <w:proofErr w:type="gramStart"/>
            <w:r w:rsidRPr="00187307">
              <w:rPr>
                <w:rStyle w:val="l5def1"/>
                <w:rFonts w:ascii="Times New Roman" w:hAnsi="Times New Roman" w:cs="Times New Roman"/>
                <w:color w:val="auto"/>
                <w:sz w:val="24"/>
                <w:szCs w:val="24"/>
              </w:rPr>
              <w:t>din</w:t>
            </w:r>
            <w:proofErr w:type="gramEnd"/>
            <w:r w:rsidRPr="00187307">
              <w:rPr>
                <w:rStyle w:val="l5def1"/>
                <w:rFonts w:ascii="Times New Roman" w:hAnsi="Times New Roman" w:cs="Times New Roman"/>
                <w:color w:val="auto"/>
                <w:sz w:val="24"/>
                <w:szCs w:val="24"/>
              </w:rPr>
              <w:t xml:space="preserve"> O</w:t>
            </w:r>
            <w:r w:rsidR="005C3242" w:rsidRPr="00187307">
              <w:rPr>
                <w:rStyle w:val="l5def1"/>
                <w:rFonts w:ascii="Times New Roman" w:hAnsi="Times New Roman" w:cs="Times New Roman"/>
                <w:color w:val="auto"/>
                <w:sz w:val="24"/>
                <w:szCs w:val="24"/>
              </w:rPr>
              <w:t xml:space="preserve">rdonanța de urgență a </w:t>
            </w:r>
            <w:r w:rsidRPr="00187307">
              <w:rPr>
                <w:rStyle w:val="l5def1"/>
                <w:rFonts w:ascii="Times New Roman" w:hAnsi="Times New Roman" w:cs="Times New Roman"/>
                <w:color w:val="auto"/>
                <w:sz w:val="24"/>
                <w:szCs w:val="24"/>
              </w:rPr>
              <w:t>G</w:t>
            </w:r>
            <w:r w:rsidR="005C3242" w:rsidRPr="00187307">
              <w:rPr>
                <w:rStyle w:val="l5def1"/>
                <w:rFonts w:ascii="Times New Roman" w:hAnsi="Times New Roman" w:cs="Times New Roman"/>
                <w:color w:val="auto"/>
                <w:sz w:val="24"/>
                <w:szCs w:val="24"/>
              </w:rPr>
              <w:t>uvernului nr.</w:t>
            </w:r>
            <w:r w:rsidRPr="00187307">
              <w:rPr>
                <w:rStyle w:val="l5def1"/>
                <w:rFonts w:ascii="Times New Roman" w:hAnsi="Times New Roman" w:cs="Times New Roman"/>
                <w:color w:val="auto"/>
                <w:sz w:val="24"/>
                <w:szCs w:val="24"/>
              </w:rPr>
              <w:t xml:space="preserve"> 115/2001 este nesemnificativă, fiind  prevăzută plata unei amenzi </w:t>
            </w:r>
            <w:r w:rsidRPr="00187307">
              <w:rPr>
                <w:rStyle w:val="l5def6"/>
                <w:rFonts w:ascii="Times New Roman" w:eastAsia="Courier New" w:hAnsi="Times New Roman" w:cs="Times New Roman"/>
                <w:color w:val="auto"/>
                <w:sz w:val="24"/>
                <w:szCs w:val="24"/>
              </w:rPr>
              <w:t>cuprinse între 50 milioane lei (5.000 R</w:t>
            </w:r>
            <w:r w:rsidR="00574053" w:rsidRPr="00187307">
              <w:rPr>
                <w:rStyle w:val="l5def6"/>
                <w:rFonts w:ascii="Times New Roman" w:eastAsia="Courier New" w:hAnsi="Times New Roman" w:cs="Times New Roman"/>
                <w:color w:val="auto"/>
                <w:sz w:val="24"/>
                <w:szCs w:val="24"/>
              </w:rPr>
              <w:t>ON</w:t>
            </w:r>
            <w:r w:rsidRPr="00187307">
              <w:rPr>
                <w:rStyle w:val="l5def6"/>
                <w:rFonts w:ascii="Times New Roman" w:eastAsia="Courier New" w:hAnsi="Times New Roman" w:cs="Times New Roman"/>
                <w:color w:val="auto"/>
                <w:sz w:val="24"/>
                <w:szCs w:val="24"/>
              </w:rPr>
              <w:t>) şi 100 milioane lei</w:t>
            </w:r>
            <w:r w:rsidR="00574053" w:rsidRPr="00187307">
              <w:rPr>
                <w:rStyle w:val="l5def1"/>
                <w:rFonts w:ascii="Times New Roman" w:hAnsi="Times New Roman" w:cs="Times New Roman"/>
                <w:color w:val="auto"/>
                <w:sz w:val="24"/>
                <w:szCs w:val="24"/>
              </w:rPr>
              <w:t xml:space="preserve"> (10.000 RON</w:t>
            </w:r>
            <w:r w:rsidRPr="00187307">
              <w:rPr>
                <w:rStyle w:val="l5def1"/>
                <w:rFonts w:ascii="Times New Roman" w:hAnsi="Times New Roman" w:cs="Times New Roman"/>
                <w:color w:val="auto"/>
                <w:sz w:val="24"/>
                <w:szCs w:val="24"/>
              </w:rPr>
              <w:t xml:space="preserve">), sancțiune </w:t>
            </w:r>
            <w:r w:rsidRPr="00187307">
              <w:rPr>
                <w:b/>
              </w:rPr>
              <w:t>care nu poate avea ca finalitate asigurarea unei protecții corespunzătoare raportat la aceste activități de interes public major</w:t>
            </w:r>
            <w:r w:rsidR="0059376E" w:rsidRPr="00187307">
              <w:rPr>
                <w:b/>
              </w:rPr>
              <w:t>.</w:t>
            </w:r>
          </w:p>
          <w:p w:rsidR="00EE09F3" w:rsidRPr="00187307" w:rsidRDefault="00EE09F3" w:rsidP="002173EE">
            <w:pPr>
              <w:jc w:val="both"/>
              <w:rPr>
                <w:b/>
              </w:rPr>
            </w:pPr>
          </w:p>
          <w:p w:rsidR="00EE09F3" w:rsidRPr="00187307" w:rsidRDefault="00EE09F3" w:rsidP="00EE09F3">
            <w:pPr>
              <w:jc w:val="both"/>
              <w:rPr>
                <w:rFonts w:eastAsia="Arial"/>
              </w:rPr>
            </w:pPr>
            <w:r w:rsidRPr="00187307">
              <w:rPr>
                <w:shd w:val="clear" w:color="auto" w:fill="FFFFFF"/>
              </w:rPr>
              <w:t>Elementele care vizează interesul general public şi constituie o situaţie de urgenţă şi extraordinară a cărei reglementare nu poate fi amânată sunt următoarele</w:t>
            </w:r>
            <w:r w:rsidRPr="00187307">
              <w:rPr>
                <w:shd w:val="clear" w:color="auto" w:fill="FFFFFF"/>
              </w:rPr>
              <w:softHyphen/>
              <w:t>:</w:t>
            </w:r>
          </w:p>
          <w:p w:rsidR="00EE09F3" w:rsidRPr="00187307" w:rsidRDefault="00EE09F3" w:rsidP="00EE09F3">
            <w:pPr>
              <w:jc w:val="both"/>
              <w:rPr>
                <w:rStyle w:val="spar"/>
                <w:i/>
              </w:rPr>
            </w:pPr>
            <w:r w:rsidRPr="00187307">
              <w:rPr>
                <w:rStyle w:val="spar"/>
              </w:rPr>
              <w:t>“</w:t>
            </w:r>
            <w:r w:rsidRPr="00187307">
              <w:rPr>
                <w:rStyle w:val="spar"/>
                <w:i/>
              </w:rPr>
              <w:t>Având în vedere faptul că unul din cele mai importante servicii comunitare de utilități publice care asigură satisfacerea nevoilor esențiale și de interes public general cu caracter social îl reprezintă alimentarea populației cu energie termică în sistem centralizat,</w:t>
            </w:r>
          </w:p>
          <w:p w:rsidR="00EE09F3" w:rsidRPr="00187307" w:rsidRDefault="00EE09F3" w:rsidP="00EE09F3">
            <w:pPr>
              <w:jc w:val="both"/>
              <w:rPr>
                <w:i/>
              </w:rPr>
            </w:pPr>
            <w:r w:rsidRPr="00187307">
              <w:rPr>
                <w:i/>
              </w:rPr>
              <w:t xml:space="preserve">Ţinând cont de dificultăţile financiare ale operatorilor economici producători de energie termică fac imposibilă realizarea în ritm susținut a unor investiţii durabile,  tehnice și de mediu, necesare pentru menţinerea și/sau modernizarea capacităţilor de producție, în acord cu noile reglementări ale UE, </w:t>
            </w:r>
          </w:p>
          <w:p w:rsidR="00EE09F3" w:rsidRPr="00187307" w:rsidRDefault="00EE09F3" w:rsidP="00EE09F3">
            <w:pPr>
              <w:jc w:val="both"/>
              <w:rPr>
                <w:i/>
              </w:rPr>
            </w:pPr>
            <w:r w:rsidRPr="00187307">
              <w:rPr>
                <w:i/>
              </w:rPr>
              <w:t>Luând în considerare că menţinerea situaţiei actuale va conduce în mod evident la posibile întreruperi în furnizarea agentului termic şi a apei calde menajere în localităţi cu o mare densitate de populaţie, fapt ce poate genera, în afara unui disconfort pentru populaţie generat de lipsa acestor utilităţi, chiar nemulţumiri şi mişcări în plan social cu efecte care nu pot fi anticipate,</w:t>
            </w:r>
          </w:p>
          <w:p w:rsidR="00EE09F3" w:rsidRPr="00187307" w:rsidRDefault="00EE09F3" w:rsidP="00EE09F3">
            <w:pPr>
              <w:jc w:val="both"/>
              <w:rPr>
                <w:i/>
              </w:rPr>
            </w:pPr>
            <w:r w:rsidRPr="00187307">
              <w:rPr>
                <w:i/>
              </w:rPr>
              <w:t xml:space="preserve">Având în vedere ca prețurile locale ale energiei termice facturate populației se aprobă de autoritățile administrației publice locale implicate iar în practică s-a dovedit că </w:t>
            </w:r>
            <w:r w:rsidRPr="00187307">
              <w:rPr>
                <w:rStyle w:val="spar"/>
                <w:i/>
              </w:rPr>
              <w:t>există disfuncţionalităţi în relaţiile dintre operatorii economici implicaţi în lanţul serviciului public de alimentare cu energie termică în sistem centralizat, impunându-se un  un management financiar prudent asociat cu eficiența și eficacitatea utilizării fondurilor publice</w:t>
            </w:r>
          </w:p>
          <w:p w:rsidR="00EE09F3" w:rsidRPr="00187307" w:rsidRDefault="00EE09F3" w:rsidP="00EE09F3">
            <w:pPr>
              <w:jc w:val="both"/>
              <w:rPr>
                <w:i/>
              </w:rPr>
            </w:pPr>
            <w:r w:rsidRPr="00187307">
              <w:rPr>
                <w:i/>
              </w:rPr>
              <w:t>Întrucât consecinţele negative care vor apărea în situaţia neadoptării măsurilor propuse pot fi evitate prin luarea de măsuri adecvate adoptate în timp real,</w:t>
            </w:r>
          </w:p>
          <w:p w:rsidR="00EE09F3" w:rsidRPr="00187307" w:rsidRDefault="00EE09F3" w:rsidP="00EE09F3">
            <w:pPr>
              <w:jc w:val="both"/>
              <w:rPr>
                <w:rStyle w:val="spar"/>
                <w:i/>
              </w:rPr>
            </w:pPr>
            <w:r w:rsidRPr="00187307">
              <w:rPr>
                <w:i/>
              </w:rPr>
              <w:t xml:space="preserve">Având în vedere că, </w:t>
            </w:r>
            <w:r w:rsidRPr="00187307">
              <w:rPr>
                <w:i/>
                <w:lang w:val="ro-RO"/>
              </w:rPr>
              <w:t>î</w:t>
            </w:r>
            <w:r w:rsidRPr="00187307">
              <w:rPr>
                <w:i/>
              </w:rPr>
              <w:t xml:space="preserve">n situaţia neadoptării de urgenţă a măsurilor propuse se pune în pericol interesul public general constând în satisfacerea nevoilor esenţiale ale colectivităţilor legate de alimentarea cu apă caldă menajeră și agent termic şi poate fi afectată calitatea vieţii cetăţenilor comunităţilor locale, poate conduce la un blocaj </w:t>
            </w:r>
            <w:r w:rsidRPr="00187307">
              <w:rPr>
                <w:rStyle w:val="spar"/>
                <w:i/>
              </w:rPr>
              <w:t>al activităţii privind asigurarea serviciului public de interes economic general, în sarcina unor autorităţi ale administraţiei publice locale. “</w:t>
            </w:r>
          </w:p>
          <w:p w:rsidR="0059376E" w:rsidRPr="00187307" w:rsidRDefault="0059376E" w:rsidP="00EE09F3">
            <w:pPr>
              <w:jc w:val="both"/>
              <w:rPr>
                <w:rFonts w:eastAsia="Calibri"/>
              </w:rPr>
            </w:pPr>
          </w:p>
        </w:tc>
      </w:tr>
      <w:tr w:rsidR="00187307" w:rsidRPr="00187307" w:rsidTr="001C26CA">
        <w:trPr>
          <w:jc w:val="center"/>
        </w:trPr>
        <w:tc>
          <w:tcPr>
            <w:tcW w:w="2978" w:type="dxa"/>
          </w:tcPr>
          <w:p w:rsidR="00A62E6E" w:rsidRPr="00187307" w:rsidRDefault="00A62E6E" w:rsidP="00A62E6E">
            <w:pPr>
              <w:spacing w:before="120" w:after="120" w:line="276" w:lineRule="auto"/>
              <w:rPr>
                <w:lang w:val="ro-RO"/>
              </w:rPr>
            </w:pPr>
            <w:r w:rsidRPr="00187307">
              <w:rPr>
                <w:lang w:val="ro-RO"/>
              </w:rPr>
              <w:lastRenderedPageBreak/>
              <w:t xml:space="preserve">2. Schimbări preconizate </w:t>
            </w:r>
          </w:p>
        </w:tc>
        <w:tc>
          <w:tcPr>
            <w:tcW w:w="7438" w:type="dxa"/>
            <w:gridSpan w:val="2"/>
          </w:tcPr>
          <w:p w:rsidR="00A62E6E" w:rsidRPr="00187307" w:rsidRDefault="00A62E6E" w:rsidP="00875946">
            <w:pPr>
              <w:ind w:right="72"/>
              <w:jc w:val="both"/>
              <w:rPr>
                <w:lang w:eastAsia="ar-SA"/>
              </w:rPr>
            </w:pPr>
            <w:r w:rsidRPr="00187307">
              <w:rPr>
                <w:lang w:eastAsia="ar-SA"/>
              </w:rPr>
              <w:t>Prin prezentul act normativ se propune asigurarea continuității funcționării serviciului de alimentare centralizată cu energie termică a populației în sezonul rece 2020, prin reglementarea unei soluţii juridice în sensul asigurării integrale a plaților pentru energie termică furnizată din fondurile publice, potrivit legii, și/sau a plăţilor în avans achitate de autoritățile publice locale în baza convențiilor de justificare a avansurilor pentru consumul de gaze naturale.</w:t>
            </w:r>
          </w:p>
          <w:p w:rsidR="00A62E6E" w:rsidRPr="00187307" w:rsidRDefault="005C3242" w:rsidP="005C3242">
            <w:pPr>
              <w:jc w:val="both"/>
            </w:pPr>
            <w:r w:rsidRPr="00187307">
              <w:rPr>
                <w:b/>
              </w:rPr>
              <w:lastRenderedPageBreak/>
              <w:t xml:space="preserve">1) </w:t>
            </w:r>
            <w:r w:rsidR="00A62E6E" w:rsidRPr="00187307">
              <w:rPr>
                <w:b/>
              </w:rPr>
              <w:t xml:space="preserve">O primă situație </w:t>
            </w:r>
            <w:r w:rsidR="00A62E6E" w:rsidRPr="00187307">
              <w:rPr>
                <w:b/>
                <w:bCs/>
              </w:rPr>
              <w:t>identificată în cuprinsul O</w:t>
            </w:r>
            <w:r w:rsidRPr="00187307">
              <w:rPr>
                <w:b/>
                <w:bCs/>
              </w:rPr>
              <w:t>rdonanței</w:t>
            </w:r>
            <w:r w:rsidRPr="00187307">
              <w:t xml:space="preserve"> </w:t>
            </w:r>
            <w:r w:rsidR="00A62E6E" w:rsidRPr="00187307">
              <w:rPr>
                <w:b/>
                <w:bCs/>
              </w:rPr>
              <w:t>G</w:t>
            </w:r>
            <w:r w:rsidRPr="00187307">
              <w:rPr>
                <w:b/>
                <w:bCs/>
              </w:rPr>
              <w:t>uvernului nr.</w:t>
            </w:r>
            <w:r w:rsidR="00A62E6E" w:rsidRPr="00187307">
              <w:rPr>
                <w:b/>
                <w:bCs/>
              </w:rPr>
              <w:t xml:space="preserve"> 36/2006 care se</w:t>
            </w:r>
            <w:r w:rsidRPr="00187307">
              <w:t xml:space="preserve"> </w:t>
            </w:r>
            <w:r w:rsidR="00A62E6E" w:rsidRPr="00187307">
              <w:rPr>
                <w:b/>
                <w:bCs/>
              </w:rPr>
              <w:t xml:space="preserve">impune a fi schimbată este legată de necesitatea creării unui mecanism prin care să fie securizată </w:t>
            </w:r>
            <w:r w:rsidR="00A62E6E" w:rsidRPr="00187307">
              <w:rPr>
                <w:b/>
              </w:rPr>
              <w:t>efectuarea plăților din bugetele locale a sumelor necesare</w:t>
            </w:r>
            <w:r w:rsidR="00A62E6E" w:rsidRPr="00187307">
              <w:t xml:space="preserve"> </w:t>
            </w:r>
            <w:r w:rsidR="00A62E6E" w:rsidRPr="00187307">
              <w:rPr>
                <w:b/>
              </w:rPr>
              <w:t>acoperirii diferenţei dintre preţul de producere, transport, distribuţie şi furnizare a energiei termice livrate populaţiei şi preţul local al energiei termice facturate populaţiei. </w:t>
            </w:r>
          </w:p>
          <w:p w:rsidR="00EE09F3" w:rsidRPr="00187307" w:rsidRDefault="00A62E6E" w:rsidP="00875946">
            <w:pPr>
              <w:jc w:val="both"/>
              <w:rPr>
                <w:rStyle w:val="spar"/>
              </w:rPr>
            </w:pPr>
            <w:r w:rsidRPr="00187307">
              <w:rPr>
                <w:b/>
              </w:rPr>
              <w:t xml:space="preserve">Asigurarea din bugetele locale </w:t>
            </w:r>
            <w:proofErr w:type="gramStart"/>
            <w:r w:rsidRPr="00187307">
              <w:rPr>
                <w:b/>
              </w:rPr>
              <w:t>a</w:t>
            </w:r>
            <w:proofErr w:type="gramEnd"/>
            <w:r w:rsidRPr="00187307">
              <w:rPr>
                <w:b/>
              </w:rPr>
              <w:t xml:space="preserve"> acestor sume trebuie să fie o prioritate p</w:t>
            </w:r>
            <w:r w:rsidR="005C3242" w:rsidRPr="00187307">
              <w:rPr>
                <w:b/>
              </w:rPr>
              <w:t>entru autoritățile publice, dată</w:t>
            </w:r>
            <w:r w:rsidRPr="00187307">
              <w:rPr>
                <w:b/>
              </w:rPr>
              <w:t xml:space="preserve"> fiind importanța funcționării sistemului de termoficare pentru populație, fiind imperios necesară completarea prevederilor art</w:t>
            </w:r>
            <w:r w:rsidR="005C3242" w:rsidRPr="00187307">
              <w:rPr>
                <w:b/>
              </w:rPr>
              <w:t>.</w:t>
            </w:r>
            <w:r w:rsidRPr="00187307">
              <w:rPr>
                <w:b/>
              </w:rPr>
              <w:t xml:space="preserve"> 3 din O</w:t>
            </w:r>
            <w:r w:rsidR="005C3242" w:rsidRPr="00187307">
              <w:rPr>
                <w:b/>
              </w:rPr>
              <w:t xml:space="preserve">rdnanța </w:t>
            </w:r>
            <w:r w:rsidRPr="00187307">
              <w:rPr>
                <w:b/>
              </w:rPr>
              <w:t>G</w:t>
            </w:r>
            <w:r w:rsidR="005C3242" w:rsidRPr="00187307">
              <w:rPr>
                <w:b/>
              </w:rPr>
              <w:t>uvernului nr.</w:t>
            </w:r>
            <w:r w:rsidRPr="00187307">
              <w:rPr>
                <w:b/>
              </w:rPr>
              <w:t xml:space="preserve"> 36/2006 cu </w:t>
            </w:r>
            <w:r w:rsidR="00EE09F3" w:rsidRPr="00187307">
              <w:rPr>
                <w:b/>
              </w:rPr>
              <w:t>un alineat nou, cu urm[torul cuprins</w:t>
            </w:r>
            <w:r w:rsidRPr="00187307">
              <w:rPr>
                <w:b/>
              </w:rPr>
              <w:t xml:space="preserve">: </w:t>
            </w:r>
            <w:r w:rsidRPr="00187307">
              <w:rPr>
                <w:rStyle w:val="spar"/>
              </w:rPr>
              <w:t xml:space="preserve">   </w:t>
            </w:r>
          </w:p>
          <w:p w:rsidR="00EE09F3" w:rsidRPr="00187307" w:rsidRDefault="00E510BA" w:rsidP="00875946">
            <w:pPr>
              <w:jc w:val="both"/>
              <w:rPr>
                <w:i/>
              </w:rPr>
            </w:pPr>
            <w:r w:rsidRPr="00187307">
              <w:rPr>
                <w:rStyle w:val="spar"/>
                <w:i/>
              </w:rPr>
              <w:t>(4</w:t>
            </w:r>
            <w:r w:rsidRPr="00187307">
              <w:rPr>
                <w:rStyle w:val="spar"/>
                <w:i/>
                <w:vertAlign w:val="superscript"/>
              </w:rPr>
              <w:t>1</w:t>
            </w:r>
            <w:r w:rsidR="00A62E6E" w:rsidRPr="00187307">
              <w:rPr>
                <w:rStyle w:val="spar"/>
                <w:i/>
              </w:rPr>
              <w:t xml:space="preserve">) </w:t>
            </w:r>
            <w:r w:rsidR="00CD46C5" w:rsidRPr="001C26CA">
              <w:t xml:space="preserve">Sumele stabilite în </w:t>
            </w:r>
            <w:proofErr w:type="gramStart"/>
            <w:r w:rsidR="00CD46C5" w:rsidRPr="001C26CA">
              <w:t>temeiul  alin</w:t>
            </w:r>
            <w:proofErr w:type="gramEnd"/>
            <w:r w:rsidR="00CD46C5" w:rsidRPr="001C26CA">
              <w:t xml:space="preserve"> (4), art. 5 alin. (1) și (1</w:t>
            </w:r>
            <w:r w:rsidR="00CD46C5" w:rsidRPr="001C26CA">
              <w:rPr>
                <w:vertAlign w:val="superscript"/>
              </w:rPr>
              <w:t>1</w:t>
            </w:r>
            <w:r w:rsidR="00CD46C5" w:rsidRPr="001C26CA">
              <w:t>), art. 5</w:t>
            </w:r>
            <w:r w:rsidR="00CD46C5" w:rsidRPr="001C26CA">
              <w:rPr>
                <w:vertAlign w:val="superscript"/>
              </w:rPr>
              <w:t xml:space="preserve">1 </w:t>
            </w:r>
            <w:r w:rsidR="00CD46C5" w:rsidRPr="001C26CA">
              <w:t>alin. (2) și (3) precum și art. 5</w:t>
            </w:r>
            <w:r w:rsidR="00CD46C5" w:rsidRPr="001C26CA">
              <w:rPr>
                <w:vertAlign w:val="superscript"/>
              </w:rPr>
              <w:t xml:space="preserve">2 </w:t>
            </w:r>
            <w:r w:rsidR="00CD46C5" w:rsidRPr="001C26CA">
              <w:t>sunt plătite de unitățile administrativ - teritoriale cu prioritate față de orice alte obligații de plată.</w:t>
            </w:r>
          </w:p>
          <w:p w:rsidR="00A62E6E" w:rsidRPr="00187307" w:rsidRDefault="00A62E6E" w:rsidP="00875946">
            <w:pPr>
              <w:jc w:val="both"/>
            </w:pPr>
            <w:r w:rsidRPr="00187307">
              <w:rPr>
                <w:rFonts w:eastAsia="Calibri"/>
              </w:rPr>
              <w:t xml:space="preserve">Totodată, pentru situația în care autoritățile </w:t>
            </w:r>
            <w:r w:rsidRPr="00187307">
              <w:t xml:space="preserve">administraţiei publice locale </w:t>
            </w:r>
            <w:r w:rsidRPr="00187307">
              <w:rPr>
                <w:i/>
              </w:rPr>
              <w:t xml:space="preserve">nu </w:t>
            </w:r>
            <w:r w:rsidRPr="00187307">
              <w:rPr>
                <w:rStyle w:val="spar"/>
                <w:i/>
              </w:rPr>
              <w:t>plătesc cu prioritate aceste sume</w:t>
            </w:r>
            <w:r w:rsidRPr="00187307">
              <w:rPr>
                <w:rStyle w:val="spar"/>
              </w:rPr>
              <w:t xml:space="preserve"> </w:t>
            </w:r>
            <w:r w:rsidRPr="00187307">
              <w:rPr>
                <w:rStyle w:val="spar"/>
                <w:i/>
              </w:rPr>
              <w:t xml:space="preserve">din </w:t>
            </w:r>
            <w:r w:rsidRPr="00187307">
              <w:rPr>
                <w:i/>
              </w:rPr>
              <w:t xml:space="preserve">cotele defalcate din impozitul pe pe venit, cuvenite acestora potrivit legii, </w:t>
            </w:r>
            <w:r w:rsidRPr="00187307">
              <w:rPr>
                <w:rFonts w:eastAsia="Calibri"/>
              </w:rPr>
              <w:t xml:space="preserve">dat fiind consecințele care se pot produce în serviciul de alimentare cu energie termică, prin generarea unor blocaje financiare majore, se impune stabilirea unor sancțiuni contravenționale, </w:t>
            </w:r>
            <w:r w:rsidRPr="00187307">
              <w:t xml:space="preserve"> dacă nu au fost săvârşite în astfel de condiţii încât să  fie considerate, potrivit legii penale, infracţiuni</w:t>
            </w:r>
            <w:r w:rsidRPr="00187307">
              <w:rPr>
                <w:rFonts w:eastAsia="Calibri"/>
              </w:rPr>
              <w:t xml:space="preserve">, aplicabile autoritățile </w:t>
            </w:r>
            <w:r w:rsidRPr="00187307">
              <w:t xml:space="preserve">administraţiei publice locale care să aibă ca finalitate asigurarea unei protecții corespunzătoare raportat la aceste activități de interes public major. </w:t>
            </w:r>
          </w:p>
          <w:p w:rsidR="00B963D2" w:rsidRPr="00187307" w:rsidRDefault="00B963D2" w:rsidP="00875946">
            <w:pPr>
              <w:jc w:val="both"/>
            </w:pPr>
            <w:r w:rsidRPr="00187307">
              <w:t>Stabilirea de sancțiuni contravenționale a fost opțiunea aleasă de Guvern, justificat de necesitatea asigurării obiectivului de interes public general reprezentat de alimentarea populției cu energie termică.</w:t>
            </w:r>
          </w:p>
          <w:p w:rsidR="00B963D2" w:rsidRPr="00187307" w:rsidRDefault="00B963D2" w:rsidP="00875946">
            <w:pPr>
              <w:jc w:val="both"/>
              <w:rPr>
                <w:lang w:val="ro-RO"/>
              </w:rPr>
            </w:pPr>
          </w:p>
          <w:p w:rsidR="008B5268" w:rsidRPr="00187307" w:rsidRDefault="00A62E6E" w:rsidP="00875946">
            <w:pPr>
              <w:jc w:val="both"/>
              <w:rPr>
                <w:b/>
              </w:rPr>
            </w:pPr>
            <w:r w:rsidRPr="00187307">
              <w:rPr>
                <w:b/>
                <w:bCs/>
              </w:rPr>
              <w:t xml:space="preserve">Totodată, se </w:t>
            </w:r>
            <w:r w:rsidR="00B963D2" w:rsidRPr="00187307">
              <w:rPr>
                <w:b/>
                <w:bCs/>
              </w:rPr>
              <w:t>propune</w:t>
            </w:r>
            <w:r w:rsidRPr="00187307">
              <w:rPr>
                <w:b/>
                <w:bCs/>
              </w:rPr>
              <w:t xml:space="preserve"> modificarea </w:t>
            </w:r>
            <w:r w:rsidRPr="00187307">
              <w:rPr>
                <w:b/>
              </w:rPr>
              <w:t xml:space="preserve">art. 3 alin. (5) </w:t>
            </w:r>
            <w:proofErr w:type="gramStart"/>
            <w:r w:rsidRPr="00187307">
              <w:rPr>
                <w:b/>
              </w:rPr>
              <w:t>din</w:t>
            </w:r>
            <w:proofErr w:type="gramEnd"/>
            <w:r w:rsidRPr="00187307">
              <w:rPr>
                <w:b/>
                <w:i/>
              </w:rPr>
              <w:t xml:space="preserve"> O</w:t>
            </w:r>
            <w:r w:rsidR="00875946" w:rsidRPr="00187307">
              <w:rPr>
                <w:b/>
                <w:i/>
              </w:rPr>
              <w:t xml:space="preserve">rdonanța </w:t>
            </w:r>
            <w:r w:rsidRPr="00187307">
              <w:rPr>
                <w:b/>
                <w:i/>
              </w:rPr>
              <w:t>G</w:t>
            </w:r>
            <w:r w:rsidR="00875946" w:rsidRPr="00187307">
              <w:rPr>
                <w:b/>
                <w:i/>
              </w:rPr>
              <w:t>uvernului nr.</w:t>
            </w:r>
            <w:r w:rsidRPr="00187307">
              <w:rPr>
                <w:b/>
                <w:i/>
              </w:rPr>
              <w:t xml:space="preserve"> 36/2006, </w:t>
            </w:r>
            <w:r w:rsidRPr="00187307">
              <w:rPr>
                <w:b/>
              </w:rPr>
              <w:t xml:space="preserve"> cu prevederi care să reglementeze cat se poate de clar obligațiile ce revin </w:t>
            </w:r>
            <w:r w:rsidR="00B963D2" w:rsidRPr="00187307">
              <w:rPr>
                <w:b/>
              </w:rPr>
              <w:t>furnizorilor de energie termică</w:t>
            </w:r>
            <w:r w:rsidRPr="00187307">
              <w:rPr>
                <w:b/>
              </w:rPr>
              <w:t xml:space="preserve">, </w:t>
            </w:r>
            <w:r w:rsidR="00B963D2" w:rsidRPr="00187307">
              <w:rPr>
                <w:b/>
              </w:rPr>
              <w:t xml:space="preserve">Ministerul Lucrărilor Publice, Dezvoltării și Administrației şi Ministrul Finanţelor Publice,  </w:t>
            </w:r>
            <w:r w:rsidRPr="00187307">
              <w:rPr>
                <w:b/>
              </w:rPr>
              <w:t xml:space="preserve">după cum urmează: </w:t>
            </w:r>
          </w:p>
          <w:p w:rsidR="00A62E6E" w:rsidRPr="00187307" w:rsidRDefault="00CD46C5" w:rsidP="00875946">
            <w:pPr>
              <w:jc w:val="both"/>
              <w:rPr>
                <w:i/>
              </w:rPr>
            </w:pPr>
            <w:r w:rsidRPr="001C26CA">
              <w:t>În cazul în care autorităţile administraţiei publice locale nu cuprind în bugetul local sumele stabilite potrivit alin. (4) și art. 5</w:t>
            </w:r>
            <w:r w:rsidRPr="001C26CA">
              <w:rPr>
                <w:vertAlign w:val="superscript"/>
              </w:rPr>
              <w:t>2</w:t>
            </w:r>
            <w:r w:rsidRPr="001C26CA">
              <w:t xml:space="preserve"> alin. (1) </w:t>
            </w:r>
            <w:proofErr w:type="gramStart"/>
            <w:r w:rsidRPr="001C26CA">
              <w:t>sau</w:t>
            </w:r>
            <w:proofErr w:type="gramEnd"/>
            <w:r w:rsidRPr="001C26CA">
              <w:t xml:space="preserve"> nu efectuează plata acestor sume către furnizorii de energie termică potrivit </w:t>
            </w:r>
            <w:r w:rsidRPr="001C26CA">
              <w:rPr>
                <w:b/>
              </w:rPr>
              <w:t>eșalonării bugetare</w:t>
            </w:r>
            <w:r w:rsidRPr="001C26CA">
              <w:t>, precum și în situația în care autorităţile administraţiei publice locale nu efectuează plata sumelor în avans conform prevederile art. 5 alin. (1</w:t>
            </w:r>
            <w:r w:rsidRPr="001C26CA">
              <w:rPr>
                <w:vertAlign w:val="superscript"/>
              </w:rPr>
              <w:t>1</w:t>
            </w:r>
            <w:r w:rsidRPr="001C26CA">
              <w:t xml:space="preserve">) </w:t>
            </w:r>
            <w:proofErr w:type="gramStart"/>
            <w:r w:rsidRPr="001C26CA">
              <w:t>sau</w:t>
            </w:r>
            <w:proofErr w:type="gramEnd"/>
            <w:r w:rsidRPr="001C26CA">
              <w:t xml:space="preserve"> a convențiilor de justificare a avansurilor încheiate în conformitate cu prevederile art. 5</w:t>
            </w:r>
            <w:r w:rsidRPr="001C26CA">
              <w:rPr>
                <w:vertAlign w:val="superscript"/>
              </w:rPr>
              <w:t>1</w:t>
            </w:r>
            <w:r w:rsidRPr="001C26CA">
              <w:t xml:space="preserve"> alin. (3), furnizorii de energie termică au obligația de a sesiza Ministerul Lucrărilor Publice, Dezvoltării și Administrației cu privire la </w:t>
            </w:r>
            <w:r w:rsidRPr="001C26CA">
              <w:rPr>
                <w:lang w:val="ro-RO"/>
              </w:rPr>
              <w:t>î</w:t>
            </w:r>
            <w:r w:rsidRPr="001C26CA">
              <w:t xml:space="preserve">ncălcarea acestor obligații de către autoritățile publice locale în termen de 15 zile de la data la care acestea trebuiau îndeplinite. Ministerul Lucrărilor Publice,  Dezvoltării și Administrației şi Ministerul  Finanţelor Publice  au obligația de a </w:t>
            </w:r>
            <w:r w:rsidRPr="001C26CA">
              <w:rPr>
                <w:b/>
              </w:rPr>
              <w:t xml:space="preserve">analiza situația sesizată și după caz, de a </w:t>
            </w:r>
            <w:r w:rsidRPr="001C26CA">
              <w:t xml:space="preserve">emite, în termen de </w:t>
            </w:r>
            <w:r w:rsidRPr="001C26CA">
              <w:rPr>
                <w:b/>
              </w:rPr>
              <w:t xml:space="preserve">30 </w:t>
            </w:r>
            <w:r w:rsidRPr="001C26CA">
              <w:t xml:space="preserve">zile </w:t>
            </w:r>
            <w:r w:rsidRPr="001C26CA">
              <w:rPr>
                <w:b/>
              </w:rPr>
              <w:t xml:space="preserve">lucrătoare </w:t>
            </w:r>
            <w:r w:rsidRPr="001C26CA">
              <w:t xml:space="preserve">de la data înregistrării </w:t>
            </w:r>
            <w:r w:rsidRPr="001C26CA">
              <w:rPr>
                <w:b/>
              </w:rPr>
              <w:t>la</w:t>
            </w:r>
            <w:r w:rsidRPr="001C26CA">
              <w:t xml:space="preserve"> </w:t>
            </w:r>
            <w:r w:rsidRPr="001C26CA">
              <w:rPr>
                <w:b/>
              </w:rPr>
              <w:t xml:space="preserve">Ministerul Lucrărilor Publice, Dezvoltării și Administrației </w:t>
            </w:r>
            <w:r w:rsidRPr="001C26CA">
              <w:t>a sesizării, un ordin comun prin care direcţiile generale ale finanţelor publice  alocă bugetelor locale cotele defalcate din impozitul pe venit, cuvenite acestora potrivit legii, numai pentru plata obligaţiilor către furnizorii de energie termică, până la lichidarea obligaţiilor respective.</w:t>
            </w:r>
            <w:r w:rsidRPr="001C26CA">
              <w:rPr>
                <w:b/>
              </w:rPr>
              <w:t>sumele care fac obiectul ordinului</w:t>
            </w:r>
            <w:r w:rsidRPr="001C26CA">
              <w:t xml:space="preserve"> se virează de către autorităţile administraţiei publice locale furnizorilor de energie termică în conturile escrow deschise în conformitate cu </w:t>
            </w:r>
            <w:r w:rsidRPr="001C26CA">
              <w:lastRenderedPageBreak/>
              <w:t xml:space="preserve">prevederile Ordonanței de Urgență a Guvernului nr. 115/2001 privind reglementarea unor măsuri de asigurare a fondurilor necesare în vederea furnizării energiei termice și a gazelor naturale pentru populație, </w:t>
            </w:r>
            <w:r w:rsidRPr="001C26CA">
              <w:rPr>
                <w:rStyle w:val="spar"/>
              </w:rPr>
              <w:t xml:space="preserve">aprobată cu modificări şi completări prin </w:t>
            </w:r>
            <w:r w:rsidRPr="001C26CA">
              <w:t>Legea nr. 84/200</w:t>
            </w:r>
            <w:r w:rsidRPr="001C26CA">
              <w:rPr>
                <w:rStyle w:val="spar"/>
              </w:rPr>
              <w:t>2, cu modificările şi completările ulterioare,</w:t>
            </w:r>
            <w:r w:rsidRPr="001C26CA">
              <w:t xml:space="preserve"> sume ce vor fi indisponibilizate și distribuite de agenții escrow conform regulilor din contractele de cont escrow sau, după caz, furnizorilor de gaze naturale, în conturile acestora, conform prevederilor </w:t>
            </w:r>
            <w:r w:rsidRPr="001C26CA">
              <w:rPr>
                <w:rStyle w:val="slitbdy"/>
              </w:rPr>
              <w:t>convenţiilor de justificare a avansurilor încheiate între unitățile administrativ-teritoriale, furnizorii de energie termică, producătorii de energie termică şi furnizorii de gaze naturale.”</w:t>
            </w:r>
            <w:r w:rsidR="00B963D2" w:rsidRPr="00187307">
              <w:rPr>
                <w:rStyle w:val="slitbdy"/>
                <w:i/>
              </w:rPr>
              <w:t>”</w:t>
            </w:r>
            <w:r w:rsidR="00A62E6E" w:rsidRPr="00187307">
              <w:rPr>
                <w:i/>
              </w:rPr>
              <w:t xml:space="preserve"> </w:t>
            </w:r>
          </w:p>
          <w:p w:rsidR="00B963D2" w:rsidRPr="00187307" w:rsidRDefault="00B963D2" w:rsidP="00875946">
            <w:pPr>
              <w:jc w:val="both"/>
              <w:rPr>
                <w:b/>
              </w:rPr>
            </w:pPr>
          </w:p>
          <w:p w:rsidR="007C2DBD" w:rsidRPr="00187307" w:rsidRDefault="00A62E6E" w:rsidP="00875946">
            <w:pPr>
              <w:jc w:val="both"/>
              <w:rPr>
                <w:i/>
              </w:rPr>
            </w:pPr>
            <w:r w:rsidRPr="00187307">
              <w:rPr>
                <w:b/>
              </w:rPr>
              <w:t>Cu toate acestea, pentru a elimina or</w:t>
            </w:r>
            <w:r w:rsidR="000A03E9">
              <w:rPr>
                <w:b/>
              </w:rPr>
              <w:t>i</w:t>
            </w:r>
            <w:r w:rsidRPr="00187307">
              <w:rPr>
                <w:b/>
              </w:rPr>
              <w:t xml:space="preserve">ce risc al inacțiunii furnizorului de energie termică, în ceea ce priveste sesizarea </w:t>
            </w:r>
            <w:r w:rsidRPr="00187307">
              <w:rPr>
                <w:i/>
              </w:rPr>
              <w:t xml:space="preserve"> Ministerul Lucrărilor Publice, Dezvoltării și Administrației cu privire la incălcarea acestor obligații de către autoritățile publice, apreciem că se impune necesitatea</w:t>
            </w:r>
            <w:r w:rsidR="00E510BA" w:rsidRPr="00187307">
              <w:rPr>
                <w:i/>
              </w:rPr>
              <w:t xml:space="preserve"> completării art. 3 cu alin. 5</w:t>
            </w:r>
            <w:r w:rsidR="00E510BA" w:rsidRPr="00187307">
              <w:rPr>
                <w:i/>
                <w:vertAlign w:val="superscript"/>
              </w:rPr>
              <w:t>1</w:t>
            </w:r>
            <w:r w:rsidRPr="00187307">
              <w:rPr>
                <w:i/>
              </w:rPr>
              <w:t>, cu prevederi care să permit și celorlalți beneficiari (altii decât fur</w:t>
            </w:r>
            <w:r w:rsidR="00D77434" w:rsidRPr="00187307">
              <w:rPr>
                <w:i/>
              </w:rPr>
              <w:t xml:space="preserve">nizorii de energie termică) ai </w:t>
            </w:r>
            <w:r w:rsidRPr="00187307">
              <w:rPr>
                <w:i/>
              </w:rPr>
              <w:t>sumelor distribuite prin conturile de tip ,,ESCROW,, deschise în baza contractelor de cont escrow încheiate în conformitate cu prevederile Ordonanței de Urgență 115/2001 sau, după caz, beneficiarii convențiilor de justificare a avansurilor încheiate în conf</w:t>
            </w:r>
            <w:r w:rsidR="00E510BA" w:rsidRPr="00187307">
              <w:rPr>
                <w:i/>
              </w:rPr>
              <w:t>ormitate cu prevederile art. 5</w:t>
            </w:r>
            <w:r w:rsidR="00E510BA" w:rsidRPr="00187307">
              <w:rPr>
                <w:i/>
                <w:vertAlign w:val="superscript"/>
              </w:rPr>
              <w:t>1</w:t>
            </w:r>
            <w:r w:rsidRPr="00187307">
              <w:rPr>
                <w:i/>
              </w:rPr>
              <w:t xml:space="preserve"> alin. (3), </w:t>
            </w:r>
            <w:r w:rsidRPr="00187307">
              <w:rPr>
                <w:b/>
                <w:i/>
              </w:rPr>
              <w:t>să aibe dreptul de a sesiza</w:t>
            </w:r>
            <w:r w:rsidRPr="00187307">
              <w:rPr>
                <w:i/>
              </w:rPr>
              <w:t xml:space="preserve"> Ministerul Lucrărilor Publice, Dezvoltării și Administrației. </w:t>
            </w:r>
          </w:p>
          <w:p w:rsidR="00B963D2" w:rsidRPr="00187307" w:rsidRDefault="00B963D2" w:rsidP="00BE07C0">
            <w:pPr>
              <w:jc w:val="both"/>
              <w:rPr>
                <w:b/>
                <w:bCs/>
              </w:rPr>
            </w:pPr>
          </w:p>
          <w:p w:rsidR="00A62E6E" w:rsidRPr="00187307" w:rsidRDefault="00A62E6E" w:rsidP="00BE07C0">
            <w:pPr>
              <w:jc w:val="both"/>
              <w:rPr>
                <w:bCs/>
              </w:rPr>
            </w:pPr>
            <w:r w:rsidRPr="00187307">
              <w:rPr>
                <w:b/>
                <w:bCs/>
              </w:rPr>
              <w:t xml:space="preserve">II) </w:t>
            </w:r>
            <w:r w:rsidRPr="00187307">
              <w:rPr>
                <w:bCs/>
              </w:rPr>
              <w:t xml:space="preserve">O a </w:t>
            </w:r>
            <w:r w:rsidRPr="00187307">
              <w:t xml:space="preserve">doua situație </w:t>
            </w:r>
            <w:r w:rsidRPr="00187307">
              <w:rPr>
                <w:bCs/>
              </w:rPr>
              <w:t>identificată în cuprinsul O</w:t>
            </w:r>
            <w:r w:rsidR="00875946" w:rsidRPr="00187307">
              <w:rPr>
                <w:bCs/>
              </w:rPr>
              <w:t xml:space="preserve">rdonanței </w:t>
            </w:r>
            <w:r w:rsidRPr="00187307">
              <w:rPr>
                <w:bCs/>
              </w:rPr>
              <w:t>G</w:t>
            </w:r>
            <w:r w:rsidR="00875946" w:rsidRPr="00187307">
              <w:rPr>
                <w:bCs/>
              </w:rPr>
              <w:t>uvernului nr.</w:t>
            </w:r>
            <w:r w:rsidRPr="00187307">
              <w:rPr>
                <w:bCs/>
              </w:rPr>
              <w:t xml:space="preserve"> 36/2006 care se impune a fi schimbată este legată de necesitatea instituirii unei obligații în sarcina autorităților administrației publice locale pentru respectarea convențiilor de justificare a avansurilor, precum și pentru acordarea în avans a </w:t>
            </w:r>
            <w:r w:rsidR="00D77434" w:rsidRPr="00187307">
              <w:rPr>
                <w:i/>
              </w:rPr>
              <w:t>subvenț</w:t>
            </w:r>
            <w:r w:rsidRPr="00187307">
              <w:rPr>
                <w:i/>
              </w:rPr>
              <w:t xml:space="preserve">iei pentru </w:t>
            </w:r>
            <w:r w:rsidRPr="00187307">
              <w:rPr>
                <w:rStyle w:val="l5def7"/>
                <w:rFonts w:ascii="Times New Roman" w:hAnsi="Times New Roman" w:cs="Times New Roman"/>
                <w:i/>
                <w:color w:val="auto"/>
                <w:sz w:val="24"/>
                <w:szCs w:val="24"/>
              </w:rPr>
              <w:t>acoperirea diferenţei dintre preţul de producere, transport, distribuţie şi furnizare a energiei termice livrate populaţiei şi preţul local al energiei termice facturate populaţiei, in ipoteza în care furnizorii de energie termică nu constituie garanții potrivit contractelor de furnizare energie termica sau gaze natural</w:t>
            </w:r>
            <w:r w:rsidR="00D77434" w:rsidRPr="00187307">
              <w:rPr>
                <w:rStyle w:val="l5def7"/>
                <w:rFonts w:ascii="Times New Roman" w:hAnsi="Times New Roman" w:cs="Times New Roman"/>
                <w:i/>
                <w:color w:val="auto"/>
                <w:sz w:val="24"/>
                <w:szCs w:val="24"/>
              </w:rPr>
              <w:t>e</w:t>
            </w:r>
            <w:r w:rsidRPr="00187307">
              <w:rPr>
                <w:rStyle w:val="l5def7"/>
                <w:rFonts w:ascii="Times New Roman" w:hAnsi="Times New Roman" w:cs="Times New Roman"/>
                <w:i/>
                <w:color w:val="auto"/>
                <w:sz w:val="24"/>
                <w:szCs w:val="24"/>
              </w:rPr>
              <w:t xml:space="preserve">. </w:t>
            </w:r>
          </w:p>
          <w:p w:rsidR="00A62E6E" w:rsidRPr="00187307" w:rsidRDefault="00A62E6E" w:rsidP="00BE07C0">
            <w:pPr>
              <w:jc w:val="both"/>
              <w:rPr>
                <w:rFonts w:eastAsia="Calibri"/>
              </w:rPr>
            </w:pPr>
            <w:r w:rsidRPr="00187307">
              <w:rPr>
                <w:rFonts w:eastAsia="Calibri"/>
                <w:b/>
              </w:rPr>
              <w:t>Din aceast</w:t>
            </w:r>
            <w:r w:rsidR="006E006A" w:rsidRPr="00187307">
              <w:rPr>
                <w:rFonts w:eastAsia="Calibri"/>
                <w:b/>
              </w:rPr>
              <w:t xml:space="preserve">ă perspectivă, se </w:t>
            </w:r>
            <w:r w:rsidR="00B963D2" w:rsidRPr="00187307">
              <w:rPr>
                <w:rFonts w:eastAsia="Calibri"/>
                <w:b/>
              </w:rPr>
              <w:t>completarea</w:t>
            </w:r>
            <w:r w:rsidRPr="00187307">
              <w:rPr>
                <w:rFonts w:eastAsia="Calibri"/>
                <w:b/>
              </w:rPr>
              <w:t xml:space="preserve"> art. 3, alin. (5) </w:t>
            </w:r>
            <w:r w:rsidR="00B963D2" w:rsidRPr="00187307">
              <w:rPr>
                <w:rFonts w:eastAsia="Calibri"/>
                <w:b/>
              </w:rPr>
              <w:t>cu un</w:t>
            </w:r>
            <w:r w:rsidR="00E510BA" w:rsidRPr="00187307">
              <w:rPr>
                <w:rFonts w:eastAsia="Calibri"/>
                <w:b/>
              </w:rPr>
              <w:t xml:space="preserve"> nou alineat  (5</w:t>
            </w:r>
            <w:r w:rsidR="00E510BA" w:rsidRPr="00187307">
              <w:rPr>
                <w:rFonts w:eastAsia="Calibri"/>
                <w:b/>
                <w:vertAlign w:val="superscript"/>
              </w:rPr>
              <w:t>1</w:t>
            </w:r>
            <w:r w:rsidRPr="00187307">
              <w:rPr>
                <w:rFonts w:eastAsia="Calibri"/>
                <w:b/>
              </w:rPr>
              <w:t xml:space="preserve">) să conțină prevederi prin care, </w:t>
            </w:r>
            <w:r w:rsidR="00CD46C5" w:rsidRPr="001C26CA">
              <w:rPr>
                <w:rFonts w:eastAsia="Calibri"/>
                <w:lang w:val="ro-RO"/>
              </w:rPr>
              <w:t>î</w:t>
            </w:r>
            <w:r w:rsidR="00CD46C5" w:rsidRPr="001C26CA">
              <w:t xml:space="preserve">n situația în care furnizorii de energie termică nu își îndeplinesc obligația de a sesiza Ministerul Lucrărilor Publice, Dezvoltării și Administrației în condițiile prevăzute de alin. (5), producătorii de energie termică și furnizorii de gaze naturale, beneficiari ai sumelor distribuite prin conturile de tip ,,ESCROW,, deschise în baza contractelor de cont escrow încheiate în conformitate cu prevederile Ordonanței de urgență a Guvernului nr. 115/2001 sau, după caz, beneficiarii convențiilor de justificare </w:t>
            </w:r>
            <w:proofErr w:type="gramStart"/>
            <w:r w:rsidR="00CD46C5" w:rsidRPr="001C26CA">
              <w:t>a</w:t>
            </w:r>
            <w:proofErr w:type="gramEnd"/>
            <w:r w:rsidR="00CD46C5" w:rsidRPr="001C26CA">
              <w:t xml:space="preserve"> avansurilor încheiate în conformitate cu prevederile art. 5</w:t>
            </w:r>
            <w:r w:rsidR="00CD46C5" w:rsidRPr="001C26CA">
              <w:rPr>
                <w:vertAlign w:val="superscript"/>
              </w:rPr>
              <w:t>1</w:t>
            </w:r>
            <w:r w:rsidR="00CD46C5" w:rsidRPr="001C26CA">
              <w:t xml:space="preserve"> alin. (3), au dreptul de a sesiza Ministerul Lucrărilor Publice, Dezvoltării și Administrației. Ministerul Lucrărilor Publice, Dezvoltării </w:t>
            </w:r>
            <w:r w:rsidR="00CD46C5" w:rsidRPr="001C26CA">
              <w:rPr>
                <w:b/>
              </w:rPr>
              <w:t>are obligația de a verifica la unitatea administrative-teritoarială și furnizorul de energie termică veridicitatea aspectelor sesizate. Dacă se constată că sesizarea este temeinică</w:t>
            </w:r>
            <w:r w:rsidR="00CD46C5" w:rsidRPr="001C26CA">
              <w:t xml:space="preserve">, Ministerul Lucrărilor Publice, Dezvoltării și Administrației şi Ministrul Finanţelor Publice  au obligația de a emite, în termen de </w:t>
            </w:r>
            <w:r w:rsidR="00CD46C5" w:rsidRPr="001C26CA">
              <w:rPr>
                <w:b/>
              </w:rPr>
              <w:t>30 de zile calendaristice</w:t>
            </w:r>
            <w:r w:rsidR="00CD46C5" w:rsidRPr="001C26CA">
              <w:t xml:space="preserve"> de la data înregistrării </w:t>
            </w:r>
            <w:r w:rsidR="00CD46C5" w:rsidRPr="001C26CA">
              <w:rPr>
                <w:b/>
              </w:rPr>
              <w:t>la</w:t>
            </w:r>
            <w:r w:rsidR="00CD46C5" w:rsidRPr="001C26CA">
              <w:t xml:space="preserve"> </w:t>
            </w:r>
            <w:r w:rsidR="00CD46C5" w:rsidRPr="001C26CA">
              <w:rPr>
                <w:b/>
              </w:rPr>
              <w:t xml:space="preserve">Ministerul Lucrărilor Publice, Dezvoltării și Administrației </w:t>
            </w:r>
            <w:r w:rsidR="00CD46C5" w:rsidRPr="001C26CA">
              <w:t>a sesizării, ordinul comun, în condițiile prevăzute la alin. (5)</w:t>
            </w:r>
            <w:r w:rsidR="00CD46C5" w:rsidRPr="001C26CA">
              <w:rPr>
                <w:rStyle w:val="slitbdy"/>
              </w:rPr>
              <w:t>.</w:t>
            </w:r>
            <w:r w:rsidR="00CD46C5" w:rsidRPr="001C26CA">
              <w:t>” </w:t>
            </w:r>
          </w:p>
          <w:p w:rsidR="00B963D2" w:rsidRPr="00187307" w:rsidRDefault="00B963D2" w:rsidP="00875946">
            <w:pPr>
              <w:jc w:val="both"/>
              <w:rPr>
                <w:rFonts w:eastAsia="Calibri"/>
              </w:rPr>
            </w:pPr>
            <w:r w:rsidRPr="00187307">
              <w:rPr>
                <w:rFonts w:eastAsia="Calibri"/>
              </w:rPr>
              <w:t>D</w:t>
            </w:r>
            <w:r w:rsidR="00A62E6E" w:rsidRPr="00187307">
              <w:rPr>
                <w:rFonts w:eastAsia="Calibri"/>
              </w:rPr>
              <w:t xml:space="preserve">at fiind faptul că în derularea contractelor de furnizare energie </w:t>
            </w:r>
            <w:r w:rsidR="00A62E6E" w:rsidRPr="00187307">
              <w:rPr>
                <w:rFonts w:eastAsia="Calibri"/>
              </w:rPr>
              <w:lastRenderedPageBreak/>
              <w:t>termică încheiate între producătorii de energie termică și distribuitorii de energie termică, aceștia din u</w:t>
            </w:r>
            <w:r w:rsidR="00875946" w:rsidRPr="00187307">
              <w:rPr>
                <w:rFonts w:eastAsia="Calibri"/>
              </w:rPr>
              <w:t xml:space="preserve">rmă, în majoritatea cazurilor, </w:t>
            </w:r>
            <w:r w:rsidR="00A62E6E" w:rsidRPr="00187307">
              <w:rPr>
                <w:rFonts w:eastAsia="Calibri"/>
              </w:rPr>
              <w:t>nu au resursele necesare pentru constituirea unei garanții de plată care să acopere riscurile de neplată, conform contractelor cadru aprobate prin Ordinul 122/2013 emis de ANRE, se impune completarea</w:t>
            </w:r>
            <w:r w:rsidR="00A62E6E" w:rsidRPr="00187307">
              <w:rPr>
                <w:rFonts w:eastAsia="Calibri"/>
                <w:b/>
              </w:rPr>
              <w:t xml:space="preserve"> art. 5 din O</w:t>
            </w:r>
            <w:r w:rsidR="00BE07C0" w:rsidRPr="00187307">
              <w:rPr>
                <w:rFonts w:eastAsia="Calibri"/>
                <w:b/>
              </w:rPr>
              <w:t xml:space="preserve">rdonanța </w:t>
            </w:r>
            <w:r w:rsidR="00A62E6E" w:rsidRPr="00187307">
              <w:rPr>
                <w:rFonts w:eastAsia="Calibri"/>
                <w:b/>
              </w:rPr>
              <w:t>G</w:t>
            </w:r>
            <w:r w:rsidR="00BE07C0" w:rsidRPr="00187307">
              <w:rPr>
                <w:rFonts w:eastAsia="Calibri"/>
                <w:b/>
              </w:rPr>
              <w:t>uvernului nr.</w:t>
            </w:r>
            <w:r w:rsidR="006E006A" w:rsidRPr="00187307">
              <w:rPr>
                <w:rFonts w:eastAsia="Calibri"/>
                <w:b/>
              </w:rPr>
              <w:t xml:space="preserve"> 36/2006</w:t>
            </w:r>
            <w:r w:rsidR="00A62E6E" w:rsidRPr="00187307">
              <w:rPr>
                <w:rFonts w:eastAsia="Calibri"/>
                <w:b/>
              </w:rPr>
              <w:t xml:space="preserve"> cu </w:t>
            </w:r>
            <w:r w:rsidRPr="00187307">
              <w:rPr>
                <w:rFonts w:eastAsia="Calibri"/>
                <w:b/>
              </w:rPr>
              <w:t>o normă derogatorie av</w:t>
            </w:r>
            <w:r w:rsidRPr="00187307">
              <w:rPr>
                <w:rFonts w:eastAsia="Calibri"/>
                <w:b/>
                <w:lang w:val="ro-RO"/>
              </w:rPr>
              <w:t xml:space="preserve">ând ca finalitate </w:t>
            </w:r>
            <w:r w:rsidR="00A62E6E" w:rsidRPr="00187307">
              <w:rPr>
                <w:rFonts w:eastAsia="Calibri"/>
              </w:rPr>
              <w:t>obliga</w:t>
            </w:r>
            <w:r w:rsidRPr="00187307">
              <w:rPr>
                <w:rFonts w:eastAsia="Calibri"/>
              </w:rPr>
              <w:t>rea</w:t>
            </w:r>
            <w:r w:rsidR="00A62E6E" w:rsidRPr="00187307">
              <w:rPr>
                <w:rFonts w:eastAsia="Calibri"/>
              </w:rPr>
              <w:t xml:space="preserve"> autoritățile publice locale să plătească pe tot parcursul anului acest avans, după cum urmează:  </w:t>
            </w:r>
          </w:p>
          <w:p w:rsidR="00A62E6E" w:rsidRPr="00187307" w:rsidRDefault="00E510BA" w:rsidP="00875946">
            <w:pPr>
              <w:jc w:val="both"/>
              <w:rPr>
                <w:i/>
                <w:lang w:val="ro-RO"/>
              </w:rPr>
            </w:pPr>
            <w:r w:rsidRPr="00187307">
              <w:rPr>
                <w:i/>
              </w:rPr>
              <w:t>(1</w:t>
            </w:r>
            <w:r w:rsidRPr="00187307">
              <w:rPr>
                <w:i/>
                <w:vertAlign w:val="superscript"/>
              </w:rPr>
              <w:t>1</w:t>
            </w:r>
            <w:r w:rsidR="00875946" w:rsidRPr="00187307">
              <w:rPr>
                <w:i/>
              </w:rPr>
              <w:t>) Prin excepț</w:t>
            </w:r>
            <w:r w:rsidR="00A62E6E" w:rsidRPr="00187307">
              <w:rPr>
                <w:i/>
              </w:rPr>
              <w:t xml:space="preserve">ie de la prevederile alin. (1), sumele prevăzute în bugetele locale, conform art. 3 alin. (4), </w:t>
            </w:r>
            <w:r w:rsidR="00A62E6E" w:rsidRPr="00187307">
              <w:rPr>
                <w:b/>
                <w:i/>
              </w:rPr>
              <w:t>se acordă</w:t>
            </w:r>
            <w:r w:rsidR="00A62E6E" w:rsidRPr="00187307">
              <w:rPr>
                <w:i/>
              </w:rPr>
              <w:t xml:space="preserve"> </w:t>
            </w:r>
            <w:r w:rsidR="00A62E6E" w:rsidRPr="00187307">
              <w:rPr>
                <w:b/>
                <w:i/>
              </w:rPr>
              <w:t>în avans</w:t>
            </w:r>
            <w:r w:rsidR="00A62E6E" w:rsidRPr="00187307">
              <w:rPr>
                <w:i/>
              </w:rPr>
              <w:t xml:space="preserve">, lunar, de către ordonatorii principali de credite ai bugetelor locale furnizorilor de energie termică, prin virarea în conturile de </w:t>
            </w:r>
            <w:proofErr w:type="gramStart"/>
            <w:r w:rsidR="00A62E6E" w:rsidRPr="00187307">
              <w:rPr>
                <w:i/>
              </w:rPr>
              <w:t>tip ,</w:t>
            </w:r>
            <w:proofErr w:type="gramEnd"/>
            <w:r w:rsidR="00A62E6E" w:rsidRPr="00187307">
              <w:rPr>
                <w:i/>
              </w:rPr>
              <w:t>,ESCROW,, deschise în conformitate cu prevederile OUG 115/2001, ori de c</w:t>
            </w:r>
            <w:r w:rsidR="00A62E6E" w:rsidRPr="00187307">
              <w:rPr>
                <w:i/>
                <w:lang w:val="ro-RO"/>
              </w:rPr>
              <w:t xml:space="preserve">âte ori </w:t>
            </w:r>
            <w:r w:rsidR="00A62E6E" w:rsidRPr="00187307">
              <w:rPr>
                <w:i/>
              </w:rPr>
              <w:t xml:space="preserve">furnizorii de energie termică, aflați în subordinea autorităților publice locale, </w:t>
            </w:r>
            <w:r w:rsidR="00A62E6E" w:rsidRPr="00187307">
              <w:rPr>
                <w:b/>
                <w:i/>
              </w:rPr>
              <w:t>nu constituie integral garanțiile de plată</w:t>
            </w:r>
            <w:r w:rsidR="00A62E6E" w:rsidRPr="00187307">
              <w:rPr>
                <w:i/>
              </w:rPr>
              <w:t xml:space="preserve"> conform contractelor de furnizare încheiate cu producătorii de energie termică și furnizorii de gaze naturale. Regularizarea avansurilor se face până la data 20 a lunii următoare de consum. </w:t>
            </w:r>
          </w:p>
          <w:p w:rsidR="00A62E6E" w:rsidRPr="00187307" w:rsidRDefault="00A62E6E" w:rsidP="00875946">
            <w:pPr>
              <w:jc w:val="both"/>
              <w:rPr>
                <w:b/>
              </w:rPr>
            </w:pPr>
            <w:r w:rsidRPr="00187307">
              <w:rPr>
                <w:rFonts w:eastAsia="Calibri"/>
                <w:b/>
              </w:rPr>
              <w:t xml:space="preserve">Totodată, pentru </w:t>
            </w:r>
            <w:proofErr w:type="gramStart"/>
            <w:r w:rsidRPr="00187307">
              <w:rPr>
                <w:rFonts w:eastAsia="Calibri"/>
                <w:b/>
              </w:rPr>
              <w:t>a</w:t>
            </w:r>
            <w:proofErr w:type="gramEnd"/>
            <w:r w:rsidRPr="00187307">
              <w:rPr>
                <w:rFonts w:eastAsia="Calibri"/>
                <w:b/>
              </w:rPr>
              <w:t xml:space="preserve"> întări această obligație, </w:t>
            </w:r>
            <w:r w:rsidR="006E006A" w:rsidRPr="00187307">
              <w:rPr>
                <w:rFonts w:eastAsia="Calibri"/>
                <w:b/>
              </w:rPr>
              <w:t>precum și obligația de plată</w:t>
            </w:r>
            <w:r w:rsidRPr="00187307">
              <w:rPr>
                <w:rFonts w:eastAsia="Calibri"/>
                <w:b/>
              </w:rPr>
              <w:t xml:space="preserve"> a avansului in baza unei convenții de justificare a avansurilor</w:t>
            </w:r>
            <w:r w:rsidR="00E510BA" w:rsidRPr="00187307">
              <w:rPr>
                <w:rFonts w:eastAsia="Calibri"/>
                <w:b/>
              </w:rPr>
              <w:t xml:space="preserve"> semnată în condițiile art. 5</w:t>
            </w:r>
            <w:r w:rsidR="00E510BA" w:rsidRPr="00187307">
              <w:rPr>
                <w:rFonts w:eastAsia="Calibri"/>
                <w:b/>
                <w:vertAlign w:val="superscript"/>
              </w:rPr>
              <w:t>1</w:t>
            </w:r>
            <w:r w:rsidRPr="00187307">
              <w:rPr>
                <w:rFonts w:eastAsia="Calibri"/>
                <w:b/>
              </w:rPr>
              <w:t xml:space="preserve"> alin. (3) </w:t>
            </w:r>
            <w:proofErr w:type="gramStart"/>
            <w:r w:rsidRPr="00187307">
              <w:rPr>
                <w:rFonts w:eastAsia="Calibri"/>
                <w:b/>
              </w:rPr>
              <w:t>din</w:t>
            </w:r>
            <w:proofErr w:type="gramEnd"/>
            <w:r w:rsidRPr="00187307">
              <w:rPr>
                <w:rFonts w:eastAsia="Calibri"/>
                <w:b/>
              </w:rPr>
              <w:t xml:space="preserve"> O</w:t>
            </w:r>
            <w:r w:rsidR="006E006A" w:rsidRPr="00187307">
              <w:rPr>
                <w:rFonts w:eastAsia="Calibri"/>
                <w:b/>
              </w:rPr>
              <w:t xml:space="preserve">rdonanța </w:t>
            </w:r>
            <w:r w:rsidRPr="00187307">
              <w:rPr>
                <w:rFonts w:eastAsia="Calibri"/>
                <w:b/>
              </w:rPr>
              <w:t>G</w:t>
            </w:r>
            <w:r w:rsidR="006E006A" w:rsidRPr="00187307">
              <w:rPr>
                <w:rFonts w:eastAsia="Calibri"/>
                <w:b/>
              </w:rPr>
              <w:t>uvernului nr.</w:t>
            </w:r>
            <w:r w:rsidRPr="00187307">
              <w:rPr>
                <w:rFonts w:eastAsia="Calibri"/>
                <w:b/>
              </w:rPr>
              <w:t xml:space="preserve"> 36/2006, având în vedere consecințele deosebit de grave pe care le poate avea asupra serviciului de alimentare cu energie termică o astfel de inacțiune, se impune stabilirea unei sancțiuni contraventionale</w:t>
            </w:r>
            <w:proofErr w:type="gramStart"/>
            <w:r w:rsidRPr="00187307">
              <w:rPr>
                <w:rFonts w:eastAsia="Calibri"/>
                <w:b/>
              </w:rPr>
              <w:t xml:space="preserve">, </w:t>
            </w:r>
            <w:r w:rsidRPr="00187307">
              <w:t xml:space="preserve"> dacă</w:t>
            </w:r>
            <w:proofErr w:type="gramEnd"/>
            <w:r w:rsidRPr="00187307">
              <w:t xml:space="preserve"> nu au fost săvârşite în astfel de condiţii încât să fie considerate, potrivit legii penale, infracţiuni</w:t>
            </w:r>
            <w:r w:rsidRPr="00187307">
              <w:rPr>
                <w:rFonts w:eastAsia="Calibri"/>
                <w:b/>
              </w:rPr>
              <w:t xml:space="preserve">, aplicabile </w:t>
            </w:r>
            <w:r w:rsidRPr="00187307">
              <w:rPr>
                <w:b/>
              </w:rPr>
              <w:t xml:space="preserve">furnizorilor de energie termică, după caz, care să aibă ca finalitate asigurarea unei protecții corespunzătoare raportată la aceste activități de interes public major. </w:t>
            </w:r>
          </w:p>
          <w:p w:rsidR="007C2DBD" w:rsidRPr="00187307" w:rsidRDefault="007C2DBD" w:rsidP="00875946">
            <w:pPr>
              <w:jc w:val="both"/>
              <w:rPr>
                <w:b/>
              </w:rPr>
            </w:pPr>
          </w:p>
          <w:p w:rsidR="00A62E6E" w:rsidRPr="00187307" w:rsidRDefault="00A62E6E" w:rsidP="00A62E6E">
            <w:pPr>
              <w:spacing w:after="120"/>
              <w:jc w:val="both"/>
              <w:rPr>
                <w:b/>
              </w:rPr>
            </w:pPr>
            <w:r w:rsidRPr="00187307">
              <w:rPr>
                <w:b/>
                <w:lang w:val="es-ES"/>
              </w:rPr>
              <w:t>III</w:t>
            </w:r>
            <w:r w:rsidRPr="00187307">
              <w:rPr>
                <w:lang w:val="es-ES"/>
              </w:rPr>
              <w:t xml:space="preserve">) </w:t>
            </w:r>
            <w:r w:rsidRPr="00187307">
              <w:rPr>
                <w:rFonts w:eastAsia="Calibri"/>
                <w:b/>
              </w:rPr>
              <w:t xml:space="preserve">O a treia </w:t>
            </w:r>
            <w:r w:rsidRPr="00187307">
              <w:rPr>
                <w:b/>
              </w:rPr>
              <w:t xml:space="preserve">situație </w:t>
            </w:r>
            <w:r w:rsidRPr="00187307">
              <w:rPr>
                <w:b/>
                <w:bCs/>
              </w:rPr>
              <w:t>identificată în cuprinsul O</w:t>
            </w:r>
            <w:r w:rsidR="006E006A" w:rsidRPr="00187307">
              <w:rPr>
                <w:b/>
                <w:bCs/>
              </w:rPr>
              <w:t xml:space="preserve">rdonanței </w:t>
            </w:r>
            <w:r w:rsidRPr="00187307">
              <w:rPr>
                <w:b/>
                <w:bCs/>
              </w:rPr>
              <w:t>G</w:t>
            </w:r>
            <w:r w:rsidR="006E006A" w:rsidRPr="00187307">
              <w:rPr>
                <w:b/>
                <w:bCs/>
              </w:rPr>
              <w:t>uvernului nr.</w:t>
            </w:r>
            <w:r w:rsidRPr="00187307">
              <w:rPr>
                <w:b/>
                <w:bCs/>
              </w:rPr>
              <w:t xml:space="preserve"> 36/2006 care se impune a fi schimbată este legată de </w:t>
            </w:r>
            <w:r w:rsidRPr="00187307">
              <w:rPr>
                <w:rFonts w:eastAsia="Calibri"/>
                <w:b/>
              </w:rPr>
              <w:t xml:space="preserve">tratamentul aplicat pierderilor financiare și tehnologice </w:t>
            </w:r>
            <w:r w:rsidRPr="00187307">
              <w:rPr>
                <w:b/>
              </w:rPr>
              <w:t xml:space="preserve">induse de prestarea serviciilor publice de producţie, transport, distribuţie şi furnizare </w:t>
            </w:r>
            <w:proofErr w:type="gramStart"/>
            <w:r w:rsidRPr="00187307">
              <w:rPr>
                <w:b/>
              </w:rPr>
              <w:t>a</w:t>
            </w:r>
            <w:proofErr w:type="gramEnd"/>
            <w:r w:rsidRPr="00187307">
              <w:rPr>
                <w:b/>
              </w:rPr>
              <w:t xml:space="preserve"> energiei termice. </w:t>
            </w:r>
          </w:p>
          <w:p w:rsidR="00A62E6E" w:rsidRPr="00187307" w:rsidRDefault="00A62E6E" w:rsidP="00875946">
            <w:pPr>
              <w:jc w:val="both"/>
              <w:rPr>
                <w:i/>
              </w:rPr>
            </w:pPr>
            <w:r w:rsidRPr="00187307">
              <w:rPr>
                <w:b/>
              </w:rPr>
              <w:t xml:space="preserve">Din această perspectivă, se impune o modificare a prevederilor </w:t>
            </w:r>
            <w:r w:rsidRPr="00187307">
              <w:rPr>
                <w:b/>
                <w:bCs/>
              </w:rPr>
              <w:t>art. 5</w:t>
            </w:r>
            <w:r w:rsidRPr="00187307">
              <w:rPr>
                <w:b/>
                <w:bCs/>
                <w:vertAlign w:val="superscript"/>
              </w:rPr>
              <w:t>2</w:t>
            </w:r>
            <w:r w:rsidRPr="00187307">
              <w:rPr>
                <w:b/>
                <w:bCs/>
              </w:rPr>
              <w:t xml:space="preserve"> alin.</w:t>
            </w:r>
            <w:r w:rsidRPr="00187307">
              <w:rPr>
                <w:b/>
              </w:rPr>
              <w:t>   </w:t>
            </w:r>
            <w:r w:rsidRPr="00187307">
              <w:rPr>
                <w:b/>
                <w:bCs/>
              </w:rPr>
              <w:t>(1)</w:t>
            </w:r>
            <w:r w:rsidRPr="00187307">
              <w:rPr>
                <w:b/>
              </w:rPr>
              <w:t xml:space="preserve"> </w:t>
            </w:r>
            <w:proofErr w:type="gramStart"/>
            <w:r w:rsidRPr="00187307">
              <w:rPr>
                <w:b/>
              </w:rPr>
              <w:t>din</w:t>
            </w:r>
            <w:proofErr w:type="gramEnd"/>
            <w:r w:rsidRPr="00187307">
              <w:rPr>
                <w:b/>
              </w:rPr>
              <w:t xml:space="preserve"> O</w:t>
            </w:r>
            <w:r w:rsidR="006E006A" w:rsidRPr="00187307">
              <w:rPr>
                <w:b/>
              </w:rPr>
              <w:t xml:space="preserve">rdonanța </w:t>
            </w:r>
            <w:r w:rsidRPr="00187307">
              <w:rPr>
                <w:b/>
              </w:rPr>
              <w:t>G</w:t>
            </w:r>
            <w:r w:rsidR="006E006A" w:rsidRPr="00187307">
              <w:rPr>
                <w:b/>
              </w:rPr>
              <w:t>uvernului nr.</w:t>
            </w:r>
            <w:r w:rsidRPr="00187307">
              <w:rPr>
                <w:b/>
              </w:rPr>
              <w:t xml:space="preserve"> 36/2019 în sensul </w:t>
            </w:r>
            <w:r w:rsidR="000A03E9" w:rsidRPr="001C26CA">
              <w:t>că</w:t>
            </w:r>
            <w:r w:rsidR="000A03E9" w:rsidRPr="005D5F99">
              <w:rPr>
                <w:i/>
              </w:rPr>
              <w:t xml:space="preserve"> Pierderile induse de prestarea serviciilor publice de producţie, transport, distribuţie şi furnizare a energiei termice pentru populaţie în sistem centralizat, înregistrate de operatorii economici </w:t>
            </w:r>
            <w:r w:rsidR="000A03E9" w:rsidRPr="005D5F99">
              <w:rPr>
                <w:b/>
                <w:i/>
              </w:rPr>
              <w:t>al căror capital social majoritar</w:t>
            </w:r>
            <w:r w:rsidR="000A03E9" w:rsidRPr="005D5F99">
              <w:rPr>
                <w:i/>
              </w:rPr>
              <w:t xml:space="preserve"> </w:t>
            </w:r>
            <w:r w:rsidR="000A03E9">
              <w:rPr>
                <w:b/>
                <w:i/>
              </w:rPr>
              <w:t>aparține unității adminstrativ - teritoriale</w:t>
            </w:r>
            <w:r w:rsidR="000A03E9" w:rsidRPr="005D5F99">
              <w:rPr>
                <w:i/>
              </w:rPr>
              <w:t>, se acoperă anual, integral, pentru anul precedent,  din bugetele locale ale unităţilor administrativ-teritoriale, iar sumele alocate  în acest fel sunt virate de autoritățile publice locale în conturile escrow deschise în conformitate cu prevederile Ordonanței de urgență a Guvernului nr.  115/2001, sume ce vor fi indisponibilizate și distribuite de agenții escrow conform regulilor din contractele de cont escrow.”</w:t>
            </w:r>
          </w:p>
          <w:p w:rsidR="007C2DBD" w:rsidRPr="00187307" w:rsidRDefault="00A62E6E" w:rsidP="00875946">
            <w:pPr>
              <w:jc w:val="both"/>
            </w:pPr>
            <w:r w:rsidRPr="00187307">
              <w:rPr>
                <w:rFonts w:eastAsia="Calibri"/>
              </w:rPr>
              <w:t xml:space="preserve">Totodată, pentru a întări această obligație, având în vedere consecințele deosebit de grave pe care le poate avea asupra serviciului de alimentare cu energie termică o astfel de inacțiune, apreciem că se impune stabilirea unei sancțiuni contraventionale, </w:t>
            </w:r>
            <w:r w:rsidRPr="00187307">
              <w:t xml:space="preserve"> dacă nu au fost săvârşite în astfel de condiţii încât să fie considerate, potrivit legii penale, infracţiuni, </w:t>
            </w:r>
            <w:r w:rsidRPr="00187307">
              <w:rPr>
                <w:rFonts w:eastAsia="Calibri"/>
              </w:rPr>
              <w:t xml:space="preserve">aplicabile </w:t>
            </w:r>
            <w:r w:rsidRPr="00187307">
              <w:t xml:space="preserve">furnizorilor de energie termică,  care să aibă ca finalitate asigurarea unei protecții corespunzătoare a unei activități de interes public major. </w:t>
            </w:r>
          </w:p>
          <w:p w:rsidR="00A62E6E" w:rsidRPr="00187307" w:rsidRDefault="00A62E6E" w:rsidP="00875946">
            <w:pPr>
              <w:jc w:val="both"/>
              <w:rPr>
                <w:b/>
              </w:rPr>
            </w:pPr>
            <w:r w:rsidRPr="00187307">
              <w:rPr>
                <w:b/>
              </w:rPr>
              <w:lastRenderedPageBreak/>
              <w:t xml:space="preserve">IV) </w:t>
            </w:r>
            <w:r w:rsidR="00F65168" w:rsidRPr="00187307">
              <w:rPr>
                <w:b/>
              </w:rPr>
              <w:t>Se</w:t>
            </w:r>
            <w:r w:rsidRPr="00187307">
              <w:rPr>
                <w:b/>
                <w:bCs/>
              </w:rPr>
              <w:t xml:space="preserve"> </w:t>
            </w:r>
            <w:r w:rsidR="005F5614" w:rsidRPr="00187307">
              <w:rPr>
                <w:b/>
                <w:bCs/>
              </w:rPr>
              <w:t>propune modificarea unor</w:t>
            </w:r>
            <w:r w:rsidRPr="00187307">
              <w:rPr>
                <w:b/>
                <w:bCs/>
              </w:rPr>
              <w:t xml:space="preserve"> prevederi din </w:t>
            </w:r>
            <w:r w:rsidRPr="00187307">
              <w:rPr>
                <w:b/>
              </w:rPr>
              <w:t>O</w:t>
            </w:r>
            <w:r w:rsidR="006E006A" w:rsidRPr="00187307">
              <w:rPr>
                <w:b/>
              </w:rPr>
              <w:t>rdonanța de urgență a Guvernului nr.</w:t>
            </w:r>
            <w:r w:rsidRPr="00187307">
              <w:rPr>
                <w:b/>
              </w:rPr>
              <w:t xml:space="preserve"> 115/2001 </w:t>
            </w:r>
            <w:r w:rsidRPr="00187307">
              <w:rPr>
                <w:b/>
                <w:bCs/>
              </w:rPr>
              <w:t>privind reglementarea unor măsuri de asigurare a fondurilor necesare în vederea furnizării energiei termice şi a gazelor naturale pen</w:t>
            </w:r>
            <w:r w:rsidR="005F5614" w:rsidRPr="00187307">
              <w:rPr>
                <w:b/>
                <w:bCs/>
              </w:rPr>
              <w:t>tru populaţie, pentru a fi în acord cu modificările și completările</w:t>
            </w:r>
            <w:r w:rsidRPr="00187307">
              <w:rPr>
                <w:b/>
                <w:bCs/>
              </w:rPr>
              <w:t xml:space="preserve"> propuse mai sus pentru O.G. 36/2006.  </w:t>
            </w:r>
          </w:p>
          <w:p w:rsidR="005F5614" w:rsidRPr="00187307" w:rsidRDefault="00A62E6E" w:rsidP="00875946">
            <w:pPr>
              <w:jc w:val="both"/>
            </w:pPr>
            <w:r w:rsidRPr="00187307">
              <w:t xml:space="preserve">În contextul </w:t>
            </w:r>
            <w:r w:rsidR="006E5055" w:rsidRPr="00187307">
              <w:t>în care prin prezenta notă</w:t>
            </w:r>
            <w:r w:rsidRPr="00187307">
              <w:t xml:space="preserve"> de fundamentare s</w:t>
            </w:r>
            <w:r w:rsidR="00E510BA" w:rsidRPr="00187307">
              <w:t>e propune modificarea art. 5</w:t>
            </w:r>
            <w:r w:rsidR="00E510BA" w:rsidRPr="00187307">
              <w:rPr>
                <w:vertAlign w:val="superscript"/>
              </w:rPr>
              <w:t>2</w:t>
            </w:r>
            <w:r w:rsidRPr="00187307">
              <w:t xml:space="preserve"> alin (1) din O.G.</w:t>
            </w:r>
            <w:r w:rsidR="000A03E9">
              <w:t xml:space="preserve"> nr. 36</w:t>
            </w:r>
            <w:r w:rsidRPr="00187307">
              <w:t xml:space="preserve">/2006, după cum am arătat mai sus, art. 1, alin. (3) </w:t>
            </w:r>
            <w:proofErr w:type="gramStart"/>
            <w:r w:rsidRPr="00187307">
              <w:t>din</w:t>
            </w:r>
            <w:proofErr w:type="gramEnd"/>
            <w:r w:rsidRPr="00187307">
              <w:t xml:space="preserve"> O</w:t>
            </w:r>
            <w:r w:rsidR="000A03E9">
              <w:t>.</w:t>
            </w:r>
            <w:r w:rsidRPr="00187307">
              <w:t>U</w:t>
            </w:r>
            <w:r w:rsidR="000A03E9">
              <w:t>.</w:t>
            </w:r>
            <w:r w:rsidRPr="00187307">
              <w:t>G</w:t>
            </w:r>
            <w:r w:rsidR="000A03E9">
              <w:t>.</w:t>
            </w:r>
            <w:r w:rsidRPr="00187307">
              <w:t xml:space="preserve"> </w:t>
            </w:r>
            <w:r w:rsidR="000A03E9">
              <w:t xml:space="preserve">nr. </w:t>
            </w:r>
            <w:r w:rsidRPr="00187307">
              <w:t xml:space="preserve">115/2001 trebuie, la rândul său să fie modificat pentru punerea în acord a celor două prevederi. </w:t>
            </w:r>
          </w:p>
          <w:p w:rsidR="005F5614" w:rsidRPr="00187307" w:rsidRDefault="00A62E6E" w:rsidP="00875946">
            <w:pPr>
              <w:jc w:val="both"/>
              <w:rPr>
                <w:b/>
              </w:rPr>
            </w:pPr>
            <w:r w:rsidRPr="00187307">
              <w:t xml:space="preserve">În acest context, art. 1, alin. (3) </w:t>
            </w:r>
            <w:proofErr w:type="gramStart"/>
            <w:r w:rsidRPr="00187307">
              <w:t>din</w:t>
            </w:r>
            <w:proofErr w:type="gramEnd"/>
            <w:r w:rsidRPr="00187307">
              <w:t xml:space="preserve"> O</w:t>
            </w:r>
            <w:r w:rsidR="000A03E9">
              <w:t>.</w:t>
            </w:r>
            <w:r w:rsidRPr="00187307">
              <w:t>U</w:t>
            </w:r>
            <w:r w:rsidR="000A03E9">
              <w:t>.</w:t>
            </w:r>
            <w:r w:rsidRPr="00187307">
              <w:t>G</w:t>
            </w:r>
            <w:r w:rsidR="000A03E9">
              <w:t>.</w:t>
            </w:r>
            <w:r w:rsidRPr="00187307">
              <w:t xml:space="preserve"> </w:t>
            </w:r>
            <w:r w:rsidR="000A03E9">
              <w:t xml:space="preserve">nr. </w:t>
            </w:r>
            <w:r w:rsidRPr="00187307">
              <w:t xml:space="preserve">115/2001 </w:t>
            </w:r>
            <w:r w:rsidR="005F5614" w:rsidRPr="00187307">
              <w:t xml:space="preserve">se propune a se </w:t>
            </w:r>
            <w:r w:rsidRPr="00187307">
              <w:t xml:space="preserve"> modifica,</w:t>
            </w:r>
            <w:r w:rsidR="006E5055" w:rsidRPr="00187307">
              <w:t xml:space="preserve"> </w:t>
            </w:r>
            <w:r w:rsidRPr="00187307">
              <w:t>după cum urmează:</w:t>
            </w:r>
            <w:r w:rsidRPr="00187307">
              <w:rPr>
                <w:b/>
              </w:rPr>
              <w:t xml:space="preserve"> </w:t>
            </w:r>
          </w:p>
          <w:p w:rsidR="00A62E6E" w:rsidRPr="00187307" w:rsidRDefault="00A62E6E" w:rsidP="00875946">
            <w:pPr>
              <w:jc w:val="both"/>
              <w:rPr>
                <w:b/>
              </w:rPr>
            </w:pPr>
            <w:r w:rsidRPr="00187307">
              <w:rPr>
                <w:i/>
              </w:rPr>
              <w:t>În conturile de tip «ESCROW», prevăzute la alin. (1), beneficiarii de energie termică vor vira sumele aferente energiei termice consumate, iar autorităţile administraţiei publice locale vor vira subvenţiile pentru acoperirea diferenţelor de preţ şi de tarif pentru energia termică livrată populaţiei, pierderile induse de prestarea serviciilor publice de producţie, transport, distribuţie şi furnizare a energiei termice pentru populaţie în sistem centralizat înregistrate de operatorii economici din subordinea autorităților administrației publice locale, ajutoarele băneşti pentru energia termică livrată populaţiei, precum şi ajutoarele băneşti pentru energia termică ce se acordă categoriilor defavorizate ale populaţiei, potrivit legii. Agenţii economici producători şi/sau distribuitori de energie termică sunt obligaţi să înscrie în facturile privind livrarea energiei termice conturile de tip «ESCROW» în care vor încasa valoarea acesteia.</w:t>
            </w:r>
          </w:p>
          <w:p w:rsidR="00C75502" w:rsidRPr="00187307" w:rsidRDefault="00C75502" w:rsidP="001B0F90">
            <w:pPr>
              <w:spacing w:line="276" w:lineRule="auto"/>
              <w:jc w:val="both"/>
            </w:pPr>
          </w:p>
          <w:p w:rsidR="00A62E6E" w:rsidRPr="00187307" w:rsidRDefault="00A62E6E" w:rsidP="001B0F90">
            <w:pPr>
              <w:spacing w:line="276" w:lineRule="auto"/>
              <w:jc w:val="both"/>
            </w:pPr>
            <w:r w:rsidRPr="00187307">
              <w:t xml:space="preserve">Totodată, se </w:t>
            </w:r>
            <w:r w:rsidR="009719DC" w:rsidRPr="00187307">
              <w:t>instituie</w:t>
            </w:r>
            <w:r w:rsidRPr="00187307">
              <w:t xml:space="preserve"> modificarea și a prevederilor alin. </w:t>
            </w:r>
            <w:r w:rsidRPr="00187307">
              <w:rPr>
                <w:bCs/>
              </w:rPr>
              <w:t>(4)</w:t>
            </w:r>
            <w:r w:rsidR="005F5614" w:rsidRPr="00187307">
              <w:rPr>
                <w:b/>
                <w:bCs/>
              </w:rPr>
              <w:t xml:space="preserve"> </w:t>
            </w:r>
            <w:proofErr w:type="gramStart"/>
            <w:r w:rsidR="005F5614" w:rsidRPr="00187307">
              <w:rPr>
                <w:bCs/>
              </w:rPr>
              <w:t>de</w:t>
            </w:r>
            <w:proofErr w:type="gramEnd"/>
            <w:r w:rsidR="005F5614" w:rsidRPr="00187307">
              <w:rPr>
                <w:bCs/>
              </w:rPr>
              <w:t xml:space="preserve"> la art. 1</w:t>
            </w:r>
            <w:r w:rsidRPr="00187307">
              <w:t xml:space="preserve"> deoarece, pe de o parte nu sunt sancționate contravențional și autoritățile publice locale care virează fondurile de la bugetele locale în alte conturi decât cele de tip ,,ESCROW</w:t>
            </w:r>
            <w:r w:rsidR="001C2FEC" w:rsidRPr="00187307">
              <w:t>”</w:t>
            </w:r>
            <w:r w:rsidRPr="00187307">
              <w:t xml:space="preserve"> , fiind sancționați doar  </w:t>
            </w:r>
            <w:r w:rsidR="005F5614" w:rsidRPr="00187307">
              <w:t>operatorii</w:t>
            </w:r>
            <w:r w:rsidRPr="00187307">
              <w:t xml:space="preserve"> economici producători şi/sau distribuitori de energie termică pentru încasarea acestor sume </w:t>
            </w:r>
            <w:r w:rsidR="005F5614" w:rsidRPr="00187307">
              <w:t>în decât cele de tip ,,ESCROW”</w:t>
            </w:r>
            <w:r w:rsidRPr="00187307">
              <w:t xml:space="preserve">, iar pe de altă parte sancţiunea contravențională existentă, </w:t>
            </w:r>
            <w:r w:rsidRPr="00187307">
              <w:rPr>
                <w:rStyle w:val="l5def1"/>
                <w:rFonts w:ascii="Times New Roman" w:hAnsi="Times New Roman" w:cs="Times New Roman"/>
                <w:color w:val="auto"/>
                <w:sz w:val="24"/>
                <w:szCs w:val="24"/>
              </w:rPr>
              <w:t xml:space="preserve">privind plata unei amenzi </w:t>
            </w:r>
            <w:r w:rsidRPr="00187307">
              <w:rPr>
                <w:rStyle w:val="l5def6"/>
                <w:rFonts w:ascii="Times New Roman" w:eastAsia="Courier New" w:hAnsi="Times New Roman" w:cs="Times New Roman"/>
                <w:color w:val="auto"/>
                <w:sz w:val="24"/>
                <w:szCs w:val="24"/>
              </w:rPr>
              <w:t xml:space="preserve">cuprinse </w:t>
            </w:r>
            <w:r w:rsidR="001C2FEC" w:rsidRPr="00187307">
              <w:rPr>
                <w:rStyle w:val="l5def6"/>
                <w:rFonts w:ascii="Times New Roman" w:eastAsia="Courier New" w:hAnsi="Times New Roman" w:cs="Times New Roman"/>
                <w:color w:val="auto"/>
                <w:sz w:val="24"/>
                <w:szCs w:val="24"/>
              </w:rPr>
              <w:t>între 50 milioane lei (5.000 RON</w:t>
            </w:r>
            <w:r w:rsidRPr="00187307">
              <w:rPr>
                <w:rStyle w:val="l5def6"/>
                <w:rFonts w:ascii="Times New Roman" w:eastAsia="Courier New" w:hAnsi="Times New Roman" w:cs="Times New Roman"/>
                <w:color w:val="auto"/>
                <w:sz w:val="24"/>
                <w:szCs w:val="24"/>
              </w:rPr>
              <w:t>) şi 100 milioane lei</w:t>
            </w:r>
            <w:r w:rsidR="001C2FEC" w:rsidRPr="00187307">
              <w:rPr>
                <w:rStyle w:val="l5def1"/>
                <w:rFonts w:ascii="Times New Roman" w:hAnsi="Times New Roman" w:cs="Times New Roman"/>
                <w:color w:val="auto"/>
                <w:sz w:val="24"/>
                <w:szCs w:val="24"/>
              </w:rPr>
              <w:t xml:space="preserve"> (10.000 RON</w:t>
            </w:r>
            <w:r w:rsidRPr="00187307">
              <w:rPr>
                <w:rStyle w:val="l5def1"/>
                <w:rFonts w:ascii="Times New Roman" w:hAnsi="Times New Roman" w:cs="Times New Roman"/>
                <w:color w:val="auto"/>
                <w:sz w:val="24"/>
                <w:szCs w:val="24"/>
              </w:rPr>
              <w:t>), este nesemnificativă</w:t>
            </w:r>
            <w:r w:rsidRPr="00187307">
              <w:t xml:space="preserve"> în raport de gravitatea acestor fapte</w:t>
            </w:r>
            <w:r w:rsidR="009719DC" w:rsidRPr="00187307">
              <w:t xml:space="preserve"> și de efectele pe care le poate</w:t>
            </w:r>
            <w:r w:rsidRPr="00187307">
              <w:t xml:space="preserve"> produce asupra </w:t>
            </w:r>
            <w:r w:rsidR="009719DC" w:rsidRPr="00187307">
              <w:t>operatori</w:t>
            </w:r>
            <w:r w:rsidRPr="00187307">
              <w:t>lor economici implicați în serviciul de p</w:t>
            </w:r>
            <w:r w:rsidR="00875946" w:rsidRPr="00187307">
              <w:t>roducere, transport și distribuț</w:t>
            </w:r>
            <w:r w:rsidRPr="00187307">
              <w:t xml:space="preserve">ie a energiei termice. </w:t>
            </w:r>
          </w:p>
          <w:p w:rsidR="00A62E6E" w:rsidRPr="00187307" w:rsidRDefault="00A62E6E" w:rsidP="001B0F90">
            <w:pPr>
              <w:spacing w:line="276" w:lineRule="auto"/>
              <w:jc w:val="both"/>
            </w:pPr>
            <w:r w:rsidRPr="00187307">
              <w:t xml:space="preserve">În acest context, se </w:t>
            </w:r>
            <w:r w:rsidR="009719DC" w:rsidRPr="00187307">
              <w:t>propune</w:t>
            </w:r>
            <w:r w:rsidRPr="00187307">
              <w:t xml:space="preserve"> </w:t>
            </w:r>
            <w:r w:rsidR="009719DC" w:rsidRPr="00187307">
              <w:t xml:space="preserve">si </w:t>
            </w:r>
            <w:r w:rsidRPr="00187307">
              <w:t xml:space="preserve">modificarea art. 1, alin. (4) </w:t>
            </w:r>
            <w:proofErr w:type="gramStart"/>
            <w:r w:rsidRPr="00187307">
              <w:t>după</w:t>
            </w:r>
            <w:proofErr w:type="gramEnd"/>
            <w:r w:rsidRPr="00187307">
              <w:t xml:space="preserve"> cum urmează: </w:t>
            </w:r>
            <w:r w:rsidRPr="00187307">
              <w:rPr>
                <w:i/>
              </w:rPr>
              <w:t xml:space="preserve">Virarea de către autorităţile administraţiei publice a fondurilor de la bugetele locale, prevăzute la alin. (3), acordate conform legii și/sau încasarea de către agenţii economici producători şi/sau distribuitori de energie termică a sumelor de la beneficiarii de energie termică şi a fondurilor de la bugetele locale, în alte conturi decât cele de tip «ESCROW» constituie contravenţie şi se sancţionează cu amenzi cuprinse între 50.000 lei şi 100.000 lei, </w:t>
            </w:r>
            <w:r w:rsidRPr="00187307">
              <w:t>dacă nu au fost săvârşite în astfel de condiţii încât să fie considerate, potrivit legii penale, infracţiuni.</w:t>
            </w:r>
            <w:r w:rsidRPr="00187307">
              <w:rPr>
                <w:i/>
              </w:rPr>
              <w:t xml:space="preserve"> </w:t>
            </w:r>
            <w:r w:rsidRPr="00187307">
              <w:t xml:space="preserve">Constatarea contravenţiilor şi aplicarea amenzilor se fac de către organele cu atribuţii de control ale Ministerului Finanţelor Publice.  </w:t>
            </w:r>
          </w:p>
          <w:p w:rsidR="00A62E6E" w:rsidRPr="00187307" w:rsidRDefault="00A62E6E" w:rsidP="001B0F90">
            <w:pPr>
              <w:spacing w:line="276" w:lineRule="auto"/>
              <w:jc w:val="both"/>
              <w:rPr>
                <w:rFonts w:eastAsia="Calibri"/>
              </w:rPr>
            </w:pPr>
            <w:r w:rsidRPr="00187307">
              <w:rPr>
                <w:lang w:eastAsia="ar-SA"/>
              </w:rPr>
              <w:t xml:space="preserve">În aceste condiţii, soluţia juridică ce presupune în drept, modificarea și </w:t>
            </w:r>
            <w:r w:rsidRPr="00187307">
              <w:rPr>
                <w:lang w:eastAsia="ar-SA"/>
              </w:rPr>
              <w:lastRenderedPageBreak/>
              <w:t xml:space="preserve">completarea Ordonanței Guvernului </w:t>
            </w:r>
            <w:r w:rsidR="001C2FEC" w:rsidRPr="00187307">
              <w:rPr>
                <w:lang w:eastAsia="ar-SA"/>
              </w:rPr>
              <w:t xml:space="preserve">nr. 36/2006 și </w:t>
            </w:r>
            <w:proofErr w:type="gramStart"/>
            <w:r w:rsidR="001C2FEC" w:rsidRPr="00187307">
              <w:rPr>
                <w:lang w:eastAsia="ar-SA"/>
              </w:rPr>
              <w:t>a</w:t>
            </w:r>
            <w:proofErr w:type="gramEnd"/>
            <w:r w:rsidR="001C2FEC" w:rsidRPr="00187307">
              <w:rPr>
                <w:lang w:eastAsia="ar-SA"/>
              </w:rPr>
              <w:t xml:space="preserve"> Ordonanței de </w:t>
            </w:r>
            <w:r w:rsidR="005F3C6B" w:rsidRPr="00187307">
              <w:rPr>
                <w:lang w:eastAsia="ar-SA"/>
              </w:rPr>
              <w:t>u</w:t>
            </w:r>
            <w:r w:rsidRPr="00187307">
              <w:rPr>
                <w:lang w:eastAsia="ar-SA"/>
              </w:rPr>
              <w:t xml:space="preserve">rgență </w:t>
            </w:r>
            <w:r w:rsidR="006E5055" w:rsidRPr="00187307">
              <w:rPr>
                <w:lang w:eastAsia="ar-SA"/>
              </w:rPr>
              <w:t xml:space="preserve">nr. </w:t>
            </w:r>
            <w:r w:rsidRPr="00187307">
              <w:rPr>
                <w:lang w:eastAsia="ar-SA"/>
              </w:rPr>
              <w:t xml:space="preserve">115/2001, conform celor menționate mai sus, instituie certitudinea faptului că sumele alocate din bugetele locale în scopul acoperirii diferenţei de preţ, plătite în avans sau după luna de consum, precum și pierderile induse de prestarea serviciilor </w:t>
            </w:r>
            <w:r w:rsidR="001C2FEC" w:rsidRPr="00187307">
              <w:rPr>
                <w:lang w:eastAsia="ar-SA"/>
              </w:rPr>
              <w:t>publice de producție, transport</w:t>
            </w:r>
            <w:r w:rsidRPr="00187307">
              <w:rPr>
                <w:lang w:eastAsia="ar-SA"/>
              </w:rPr>
              <w:t xml:space="preserve">, distribuție și furnizare energie termică, sunt achitate de autoritățile publice locale cu prioritate,  fiind creat și un mecanism juridic prin care furnizorii de energie termică, producătorii de enenergie termică și furnizorii de gaze natural să sesizeze </w:t>
            </w:r>
            <w:r w:rsidRPr="00187307">
              <w:rPr>
                <w:i/>
              </w:rPr>
              <w:t>Ministerul Lucrărilor Publice, Dezvoltării și Administrației</w:t>
            </w:r>
            <w:r w:rsidRPr="00187307">
              <w:rPr>
                <w:rFonts w:eastAsia="Calibri"/>
              </w:rPr>
              <w:t xml:space="preserve"> </w:t>
            </w:r>
            <w:r w:rsidRPr="00187307">
              <w:rPr>
                <w:i/>
              </w:rPr>
              <w:t xml:space="preserve"> în situația nerespectării acestor obligații de către autoritățile publice locale și, totodată, fiind reglementat un cadru sancționator </w:t>
            </w:r>
            <w:r w:rsidRPr="00187307">
              <w:t>care să aibă ca finalitate asigurarea unei protecții corespunzătoare raportat la aceste activități de interes public major</w:t>
            </w:r>
            <w:r w:rsidR="006E5055" w:rsidRPr="00187307">
              <w:t>.</w:t>
            </w:r>
          </w:p>
          <w:p w:rsidR="00A62E6E" w:rsidRPr="00187307" w:rsidRDefault="00A62E6E" w:rsidP="006E5055">
            <w:pPr>
              <w:ind w:right="72"/>
              <w:jc w:val="both"/>
              <w:rPr>
                <w:lang w:eastAsia="ar-SA"/>
              </w:rPr>
            </w:pPr>
          </w:p>
        </w:tc>
      </w:tr>
      <w:tr w:rsidR="00187307" w:rsidRPr="00187307" w:rsidTr="001C26CA">
        <w:trPr>
          <w:jc w:val="center"/>
        </w:trPr>
        <w:tc>
          <w:tcPr>
            <w:tcW w:w="2978" w:type="dxa"/>
          </w:tcPr>
          <w:p w:rsidR="00A62E6E" w:rsidRPr="00187307" w:rsidRDefault="00A62E6E" w:rsidP="00A62E6E">
            <w:pPr>
              <w:spacing w:before="120" w:after="120" w:line="276" w:lineRule="auto"/>
              <w:rPr>
                <w:lang w:val="ro-RO"/>
              </w:rPr>
            </w:pPr>
            <w:r w:rsidRPr="00187307">
              <w:rPr>
                <w:lang w:val="ro-RO"/>
              </w:rPr>
              <w:lastRenderedPageBreak/>
              <w:t>3. Alte informaţii</w:t>
            </w:r>
          </w:p>
        </w:tc>
        <w:tc>
          <w:tcPr>
            <w:tcW w:w="7438" w:type="dxa"/>
            <w:gridSpan w:val="2"/>
          </w:tcPr>
          <w:p w:rsidR="00A62E6E" w:rsidRPr="00187307" w:rsidRDefault="00A62E6E" w:rsidP="00A62E6E">
            <w:pPr>
              <w:spacing w:line="276" w:lineRule="auto"/>
              <w:ind w:right="74"/>
              <w:jc w:val="both"/>
              <w:rPr>
                <w:lang w:val="ro-RO"/>
              </w:rPr>
            </w:pPr>
            <w:r w:rsidRPr="00187307">
              <w:rPr>
                <w:lang w:val="ro-RO"/>
              </w:rPr>
              <w:t>Proiectul de act normativ nu se referă la acest subiect</w:t>
            </w:r>
            <w:r w:rsidR="00BE07C0" w:rsidRPr="00187307">
              <w:rPr>
                <w:lang w:val="ro-RO"/>
              </w:rPr>
              <w:t>.</w:t>
            </w:r>
          </w:p>
        </w:tc>
      </w:tr>
      <w:tr w:rsidR="00187307" w:rsidRPr="00187307" w:rsidTr="001C26CA">
        <w:trPr>
          <w:jc w:val="center"/>
        </w:trPr>
        <w:tc>
          <w:tcPr>
            <w:tcW w:w="10416" w:type="dxa"/>
            <w:gridSpan w:val="3"/>
          </w:tcPr>
          <w:p w:rsidR="001B0F90" w:rsidRPr="00187307" w:rsidRDefault="00A62E6E" w:rsidP="00A62E6E">
            <w:pPr>
              <w:spacing w:before="120" w:after="120" w:line="276" w:lineRule="auto"/>
              <w:rPr>
                <w:b/>
                <w:lang w:val="ro-RO"/>
              </w:rPr>
            </w:pPr>
            <w:r w:rsidRPr="00187307">
              <w:rPr>
                <w:b/>
                <w:lang w:val="ro-RO"/>
              </w:rPr>
              <w:t>Secţiunea a 3 –a Impactul socioeconomic al proiectului de act normativ</w:t>
            </w:r>
          </w:p>
        </w:tc>
      </w:tr>
      <w:tr w:rsidR="00187307" w:rsidRPr="00187307" w:rsidTr="001C26CA">
        <w:trPr>
          <w:jc w:val="center"/>
        </w:trPr>
        <w:tc>
          <w:tcPr>
            <w:tcW w:w="2978" w:type="dxa"/>
          </w:tcPr>
          <w:p w:rsidR="00A62E6E" w:rsidRPr="00187307" w:rsidRDefault="00A62E6E" w:rsidP="00A62E6E">
            <w:pPr>
              <w:spacing w:before="120" w:line="276" w:lineRule="auto"/>
              <w:ind w:left="-115"/>
              <w:rPr>
                <w:lang w:val="ro-RO"/>
              </w:rPr>
            </w:pPr>
            <w:r w:rsidRPr="00187307">
              <w:rPr>
                <w:lang w:val="ro-RO"/>
              </w:rPr>
              <w:t xml:space="preserve">  1.  Impactul macroeconomic</w:t>
            </w:r>
          </w:p>
          <w:p w:rsidR="00A62E6E" w:rsidRPr="00187307" w:rsidRDefault="00A62E6E" w:rsidP="00A62E6E">
            <w:pPr>
              <w:spacing w:line="276" w:lineRule="auto"/>
              <w:jc w:val="both"/>
              <w:rPr>
                <w:lang w:val="ro-RO"/>
              </w:rPr>
            </w:pPr>
          </w:p>
        </w:tc>
        <w:tc>
          <w:tcPr>
            <w:tcW w:w="7438" w:type="dxa"/>
            <w:gridSpan w:val="2"/>
          </w:tcPr>
          <w:p w:rsidR="00A62E6E" w:rsidRPr="00187307" w:rsidRDefault="00BE07C0" w:rsidP="00A62E6E">
            <w:pPr>
              <w:spacing w:line="276" w:lineRule="auto"/>
              <w:jc w:val="both"/>
              <w:rPr>
                <w:lang w:val="ro-RO"/>
              </w:rPr>
            </w:pPr>
            <w:r w:rsidRPr="00187307">
              <w:rPr>
                <w:lang w:val="ro-RO"/>
              </w:rPr>
              <w:t>Proiectul de act normativ nu se referă la acest subiect.</w:t>
            </w:r>
          </w:p>
        </w:tc>
      </w:tr>
      <w:tr w:rsidR="00187307" w:rsidRPr="00187307" w:rsidTr="001C26CA">
        <w:trPr>
          <w:jc w:val="center"/>
        </w:trPr>
        <w:tc>
          <w:tcPr>
            <w:tcW w:w="2978" w:type="dxa"/>
          </w:tcPr>
          <w:p w:rsidR="00A62E6E" w:rsidRPr="00187307" w:rsidRDefault="00A62E6E" w:rsidP="00BE07C0">
            <w:pPr>
              <w:spacing w:before="120" w:line="276" w:lineRule="auto"/>
              <w:jc w:val="both"/>
              <w:rPr>
                <w:lang w:val="ro-RO"/>
              </w:rPr>
            </w:pPr>
            <w:r w:rsidRPr="00187307">
              <w:rPr>
                <w:lang w:val="ro-RO"/>
              </w:rPr>
              <w:t>1^1 Impactul asupra mediului concurenţial şi domeniul ajutoarelor de stat</w:t>
            </w:r>
          </w:p>
        </w:tc>
        <w:tc>
          <w:tcPr>
            <w:tcW w:w="7438" w:type="dxa"/>
            <w:gridSpan w:val="2"/>
          </w:tcPr>
          <w:p w:rsidR="00A62E6E" w:rsidRPr="00187307" w:rsidRDefault="00BE07C0" w:rsidP="00875946">
            <w:pPr>
              <w:spacing w:before="120" w:line="276" w:lineRule="auto"/>
              <w:jc w:val="both"/>
              <w:rPr>
                <w:shd w:val="clear" w:color="auto" w:fill="FFFFFF"/>
                <w:lang w:val="ro-RO"/>
              </w:rPr>
            </w:pPr>
            <w:r w:rsidRPr="00187307">
              <w:rPr>
                <w:lang w:val="ro-RO"/>
              </w:rPr>
              <w:t>Proiectul de act normativ nu se referă la acest subiect.</w:t>
            </w:r>
          </w:p>
        </w:tc>
      </w:tr>
      <w:tr w:rsidR="00187307" w:rsidRPr="00187307" w:rsidTr="001C26CA">
        <w:trPr>
          <w:jc w:val="center"/>
        </w:trPr>
        <w:tc>
          <w:tcPr>
            <w:tcW w:w="2978" w:type="dxa"/>
          </w:tcPr>
          <w:p w:rsidR="00A62E6E" w:rsidRPr="00187307" w:rsidRDefault="00A62E6E" w:rsidP="00BE07C0">
            <w:pPr>
              <w:tabs>
                <w:tab w:val="left" w:pos="0"/>
              </w:tabs>
              <w:spacing w:before="120" w:line="276" w:lineRule="auto"/>
              <w:ind w:left="360" w:hanging="360"/>
              <w:jc w:val="both"/>
              <w:rPr>
                <w:lang w:val="ro-RO"/>
              </w:rPr>
            </w:pPr>
            <w:r w:rsidRPr="00187307">
              <w:rPr>
                <w:lang w:val="ro-RO"/>
              </w:rPr>
              <w:t>2.Impactul asupra mediului de afaceri</w:t>
            </w:r>
          </w:p>
        </w:tc>
        <w:tc>
          <w:tcPr>
            <w:tcW w:w="7438" w:type="dxa"/>
            <w:gridSpan w:val="2"/>
          </w:tcPr>
          <w:p w:rsidR="00A62E6E" w:rsidRPr="00187307" w:rsidRDefault="00BE07C0" w:rsidP="00A62E6E">
            <w:pPr>
              <w:spacing w:line="276" w:lineRule="auto"/>
              <w:jc w:val="both"/>
              <w:rPr>
                <w:lang w:val="ro-RO"/>
              </w:rPr>
            </w:pPr>
            <w:r w:rsidRPr="00187307">
              <w:rPr>
                <w:lang w:val="ro-RO"/>
              </w:rPr>
              <w:t>Proiectul de act normativ nu se referă la acest subiect.</w:t>
            </w:r>
          </w:p>
        </w:tc>
      </w:tr>
      <w:tr w:rsidR="00187307" w:rsidRPr="00187307" w:rsidTr="001C26CA">
        <w:trPr>
          <w:jc w:val="center"/>
        </w:trPr>
        <w:tc>
          <w:tcPr>
            <w:tcW w:w="2978" w:type="dxa"/>
          </w:tcPr>
          <w:p w:rsidR="00A62E6E" w:rsidRPr="00187307" w:rsidRDefault="00BE07C0" w:rsidP="00BE07C0">
            <w:pPr>
              <w:tabs>
                <w:tab w:val="left" w:pos="0"/>
              </w:tabs>
              <w:spacing w:before="120" w:line="276" w:lineRule="auto"/>
              <w:ind w:left="360" w:hanging="360"/>
              <w:jc w:val="both"/>
              <w:rPr>
                <w:lang w:val="ro-RO"/>
              </w:rPr>
            </w:pPr>
            <w:r w:rsidRPr="00187307">
              <w:rPr>
                <w:lang w:val="ro-RO"/>
              </w:rPr>
              <w:t xml:space="preserve">2^1 Impactul asupra </w:t>
            </w:r>
            <w:r w:rsidR="00A62E6E" w:rsidRPr="00187307">
              <w:rPr>
                <w:lang w:val="ro-RO"/>
              </w:rPr>
              <w:t>sarcinilor administrative</w:t>
            </w:r>
          </w:p>
        </w:tc>
        <w:tc>
          <w:tcPr>
            <w:tcW w:w="7438" w:type="dxa"/>
            <w:gridSpan w:val="2"/>
          </w:tcPr>
          <w:p w:rsidR="00A62E6E" w:rsidRPr="00187307" w:rsidRDefault="00BE07C0" w:rsidP="00875946">
            <w:pPr>
              <w:spacing w:before="120" w:line="276" w:lineRule="auto"/>
              <w:jc w:val="both"/>
              <w:rPr>
                <w:lang w:val="ro-RO"/>
              </w:rPr>
            </w:pPr>
            <w:r w:rsidRPr="00187307">
              <w:rPr>
                <w:lang w:val="ro-RO"/>
              </w:rPr>
              <w:t>Proiectul de act normativ nu se referă la acest subiect.</w:t>
            </w:r>
          </w:p>
        </w:tc>
      </w:tr>
      <w:tr w:rsidR="00187307" w:rsidRPr="00187307" w:rsidTr="001C26CA">
        <w:trPr>
          <w:jc w:val="center"/>
        </w:trPr>
        <w:tc>
          <w:tcPr>
            <w:tcW w:w="2978" w:type="dxa"/>
          </w:tcPr>
          <w:p w:rsidR="00A62E6E" w:rsidRPr="00187307" w:rsidRDefault="00A62E6E" w:rsidP="00A62E6E">
            <w:pPr>
              <w:tabs>
                <w:tab w:val="left" w:pos="0"/>
              </w:tabs>
              <w:spacing w:before="120" w:line="276" w:lineRule="auto"/>
              <w:ind w:left="360" w:hanging="360"/>
              <w:rPr>
                <w:lang w:val="ro-RO"/>
              </w:rPr>
            </w:pPr>
            <w:r w:rsidRPr="00187307">
              <w:rPr>
                <w:lang w:val="ro-RO"/>
              </w:rPr>
              <w:t xml:space="preserve">2^2 Impactul asupra întreprinderilor mici și mijlocii  </w:t>
            </w:r>
          </w:p>
        </w:tc>
        <w:tc>
          <w:tcPr>
            <w:tcW w:w="7438" w:type="dxa"/>
            <w:gridSpan w:val="2"/>
          </w:tcPr>
          <w:p w:rsidR="00A62E6E" w:rsidRPr="00187307" w:rsidRDefault="00BE07C0" w:rsidP="00875946">
            <w:pPr>
              <w:spacing w:before="120" w:line="276" w:lineRule="auto"/>
              <w:jc w:val="both"/>
              <w:rPr>
                <w:lang w:val="ro-RO"/>
              </w:rPr>
            </w:pPr>
            <w:r w:rsidRPr="00187307">
              <w:rPr>
                <w:lang w:val="ro-RO"/>
              </w:rPr>
              <w:t>Proiectul de act normativ nu se referă la acest subiect.</w:t>
            </w:r>
          </w:p>
        </w:tc>
      </w:tr>
      <w:tr w:rsidR="00187307" w:rsidRPr="00187307" w:rsidTr="001C26CA">
        <w:trPr>
          <w:jc w:val="center"/>
        </w:trPr>
        <w:tc>
          <w:tcPr>
            <w:tcW w:w="2978" w:type="dxa"/>
          </w:tcPr>
          <w:p w:rsidR="00A62E6E" w:rsidRPr="00187307" w:rsidRDefault="00A62E6E" w:rsidP="00A62E6E">
            <w:pPr>
              <w:spacing w:before="120" w:after="120" w:line="276" w:lineRule="auto"/>
              <w:jc w:val="both"/>
              <w:rPr>
                <w:lang w:val="ro-RO"/>
              </w:rPr>
            </w:pPr>
            <w:r w:rsidRPr="00187307">
              <w:rPr>
                <w:lang w:val="ro-RO"/>
              </w:rPr>
              <w:t>3. Impactul social</w:t>
            </w:r>
          </w:p>
        </w:tc>
        <w:tc>
          <w:tcPr>
            <w:tcW w:w="7438" w:type="dxa"/>
            <w:gridSpan w:val="2"/>
          </w:tcPr>
          <w:p w:rsidR="00A62E6E" w:rsidRPr="00187307" w:rsidRDefault="00BE07C0" w:rsidP="00A62E6E">
            <w:pPr>
              <w:spacing w:before="120" w:line="276" w:lineRule="auto"/>
              <w:jc w:val="both"/>
              <w:rPr>
                <w:lang w:val="ro-RO"/>
              </w:rPr>
            </w:pPr>
            <w:r w:rsidRPr="00187307">
              <w:rPr>
                <w:lang w:val="ro-RO"/>
              </w:rPr>
              <w:t>Proiectul de act normativ nu se referă la acest subiect.</w:t>
            </w:r>
          </w:p>
        </w:tc>
      </w:tr>
      <w:tr w:rsidR="00187307" w:rsidRPr="00187307" w:rsidTr="001C26CA">
        <w:trPr>
          <w:jc w:val="center"/>
        </w:trPr>
        <w:tc>
          <w:tcPr>
            <w:tcW w:w="2978" w:type="dxa"/>
          </w:tcPr>
          <w:p w:rsidR="00A62E6E" w:rsidRPr="00187307" w:rsidRDefault="00A62E6E" w:rsidP="00A62E6E">
            <w:pPr>
              <w:spacing w:before="120" w:after="120" w:line="276" w:lineRule="auto"/>
              <w:jc w:val="both"/>
              <w:rPr>
                <w:lang w:val="ro-RO"/>
              </w:rPr>
            </w:pPr>
            <w:r w:rsidRPr="00187307">
              <w:rPr>
                <w:lang w:val="ro-RO"/>
              </w:rPr>
              <w:t xml:space="preserve">4. Impactul asupra mediului  </w:t>
            </w:r>
          </w:p>
        </w:tc>
        <w:tc>
          <w:tcPr>
            <w:tcW w:w="7438" w:type="dxa"/>
            <w:gridSpan w:val="2"/>
          </w:tcPr>
          <w:p w:rsidR="00A62E6E" w:rsidRPr="00187307" w:rsidRDefault="00BE07C0" w:rsidP="00A62E6E">
            <w:pPr>
              <w:spacing w:before="120" w:line="276" w:lineRule="auto"/>
              <w:jc w:val="both"/>
              <w:rPr>
                <w:lang w:val="ro-RO"/>
              </w:rPr>
            </w:pPr>
            <w:r w:rsidRPr="00187307">
              <w:rPr>
                <w:lang w:val="ro-RO"/>
              </w:rPr>
              <w:t>Proiectul de act normativ nu se referă la acest subiect.</w:t>
            </w:r>
          </w:p>
        </w:tc>
      </w:tr>
      <w:tr w:rsidR="00187307" w:rsidRPr="00187307" w:rsidTr="001C26CA">
        <w:trPr>
          <w:jc w:val="center"/>
        </w:trPr>
        <w:tc>
          <w:tcPr>
            <w:tcW w:w="2978" w:type="dxa"/>
          </w:tcPr>
          <w:p w:rsidR="00A62E6E" w:rsidRPr="00187307" w:rsidRDefault="00A62E6E" w:rsidP="00A62E6E">
            <w:pPr>
              <w:spacing w:before="120" w:after="120" w:line="276" w:lineRule="auto"/>
              <w:jc w:val="both"/>
              <w:rPr>
                <w:lang w:val="ro-RO"/>
              </w:rPr>
            </w:pPr>
            <w:r w:rsidRPr="00187307">
              <w:rPr>
                <w:lang w:val="ro-RO"/>
              </w:rPr>
              <w:t xml:space="preserve">5. Alte informaţii </w:t>
            </w:r>
          </w:p>
        </w:tc>
        <w:tc>
          <w:tcPr>
            <w:tcW w:w="7438" w:type="dxa"/>
            <w:gridSpan w:val="2"/>
          </w:tcPr>
          <w:p w:rsidR="00A62E6E" w:rsidRPr="00187307" w:rsidRDefault="00BE07C0" w:rsidP="00A62E6E">
            <w:pPr>
              <w:spacing w:line="276" w:lineRule="auto"/>
              <w:jc w:val="both"/>
              <w:rPr>
                <w:lang w:val="ro-RO"/>
              </w:rPr>
            </w:pPr>
            <w:r w:rsidRPr="00187307">
              <w:rPr>
                <w:lang w:val="ro-RO"/>
              </w:rPr>
              <w:t>Proiectul de act normativ nu se referă la acest subiect.</w:t>
            </w:r>
          </w:p>
        </w:tc>
      </w:tr>
      <w:tr w:rsidR="00187307" w:rsidRPr="00187307" w:rsidTr="001C26CA">
        <w:trPr>
          <w:jc w:val="center"/>
        </w:trPr>
        <w:tc>
          <w:tcPr>
            <w:tcW w:w="10416" w:type="dxa"/>
            <w:gridSpan w:val="3"/>
          </w:tcPr>
          <w:p w:rsidR="0059376E" w:rsidRPr="00187307" w:rsidRDefault="0059376E" w:rsidP="0059376E">
            <w:pPr>
              <w:rPr>
                <w:b/>
                <w:lang w:val="ro-RO"/>
              </w:rPr>
            </w:pPr>
          </w:p>
          <w:p w:rsidR="0059376E" w:rsidRPr="00187307" w:rsidRDefault="0059376E" w:rsidP="0059376E">
            <w:pPr>
              <w:jc w:val="center"/>
              <w:rPr>
                <w:b/>
                <w:lang w:val="ro-RO"/>
              </w:rPr>
            </w:pPr>
            <w:r w:rsidRPr="00187307">
              <w:rPr>
                <w:b/>
                <w:lang w:val="ro-RO"/>
              </w:rPr>
              <w:t>Secţiunea a 4-a</w:t>
            </w:r>
          </w:p>
          <w:p w:rsidR="0059376E" w:rsidRPr="00187307" w:rsidRDefault="0059376E" w:rsidP="0059376E">
            <w:pPr>
              <w:jc w:val="center"/>
              <w:rPr>
                <w:b/>
                <w:lang w:val="ro-RO"/>
              </w:rPr>
            </w:pPr>
            <w:r w:rsidRPr="00187307">
              <w:rPr>
                <w:b/>
                <w:lang w:val="ro-RO"/>
              </w:rPr>
              <w:t>Impactul financiar asupra bugetului general consolidat,</w:t>
            </w:r>
          </w:p>
          <w:tbl>
            <w:tblPr>
              <w:tblpPr w:leftFromText="180" w:rightFromText="180" w:vertAnchor="page" w:horzAnchor="margin" w:tblpY="98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3"/>
              <w:gridCol w:w="1429"/>
              <w:gridCol w:w="427"/>
              <w:gridCol w:w="460"/>
              <w:gridCol w:w="357"/>
              <w:gridCol w:w="492"/>
              <w:gridCol w:w="2050"/>
            </w:tblGrid>
            <w:tr w:rsidR="001C26CA" w:rsidRPr="00187307" w:rsidTr="001C26CA">
              <w:tc>
                <w:tcPr>
                  <w:tcW w:w="5383" w:type="dxa"/>
                </w:tcPr>
                <w:p w:rsidR="001C26CA" w:rsidRPr="00187307" w:rsidRDefault="001C26CA" w:rsidP="001C26CA">
                  <w:pPr>
                    <w:jc w:val="center"/>
                    <w:rPr>
                      <w:lang w:val="ro-RO"/>
                    </w:rPr>
                  </w:pPr>
                  <w:r w:rsidRPr="00187307">
                    <w:rPr>
                      <w:lang w:val="ro-RO"/>
                    </w:rPr>
                    <w:t>Indicatori</w:t>
                  </w:r>
                </w:p>
              </w:tc>
              <w:tc>
                <w:tcPr>
                  <w:tcW w:w="1429" w:type="dxa"/>
                </w:tcPr>
                <w:p w:rsidR="001C26CA" w:rsidRPr="00187307" w:rsidRDefault="001C26CA" w:rsidP="001C26CA">
                  <w:pPr>
                    <w:jc w:val="center"/>
                    <w:rPr>
                      <w:lang w:val="ro-RO"/>
                    </w:rPr>
                  </w:pPr>
                  <w:r w:rsidRPr="00187307">
                    <w:rPr>
                      <w:lang w:val="ro-RO"/>
                    </w:rPr>
                    <w:t>Anul curent</w:t>
                  </w:r>
                </w:p>
              </w:tc>
              <w:tc>
                <w:tcPr>
                  <w:tcW w:w="1736" w:type="dxa"/>
                  <w:gridSpan w:val="4"/>
                </w:tcPr>
                <w:p w:rsidR="001C26CA" w:rsidRPr="00187307" w:rsidRDefault="001C26CA" w:rsidP="001C26CA">
                  <w:pPr>
                    <w:jc w:val="center"/>
                    <w:rPr>
                      <w:lang w:val="ro-RO"/>
                    </w:rPr>
                  </w:pPr>
                  <w:r w:rsidRPr="00187307">
                    <w:rPr>
                      <w:lang w:val="ro-RO"/>
                    </w:rPr>
                    <w:t>Următorii patru ani</w:t>
                  </w:r>
                </w:p>
              </w:tc>
              <w:tc>
                <w:tcPr>
                  <w:tcW w:w="2050" w:type="dxa"/>
                </w:tcPr>
                <w:p w:rsidR="001C26CA" w:rsidRPr="00187307" w:rsidRDefault="001C26CA" w:rsidP="001C26CA">
                  <w:pPr>
                    <w:jc w:val="center"/>
                    <w:rPr>
                      <w:lang w:val="ro-RO"/>
                    </w:rPr>
                  </w:pPr>
                  <w:r w:rsidRPr="00187307">
                    <w:rPr>
                      <w:lang w:val="ro-RO"/>
                    </w:rPr>
                    <w:t xml:space="preserve">Media pe cinci ani </w:t>
                  </w:r>
                </w:p>
              </w:tc>
            </w:tr>
            <w:tr w:rsidR="001C26CA" w:rsidRPr="00187307" w:rsidTr="001C26CA">
              <w:tc>
                <w:tcPr>
                  <w:tcW w:w="5383" w:type="dxa"/>
                </w:tcPr>
                <w:p w:rsidR="001C26CA" w:rsidRPr="00187307" w:rsidRDefault="001C26CA" w:rsidP="001C26CA">
                  <w:pPr>
                    <w:jc w:val="center"/>
                    <w:rPr>
                      <w:lang w:val="ro-RO"/>
                    </w:rPr>
                  </w:pPr>
                  <w:r w:rsidRPr="00187307">
                    <w:rPr>
                      <w:lang w:val="ro-RO"/>
                    </w:rPr>
                    <w:t>1</w:t>
                  </w:r>
                </w:p>
              </w:tc>
              <w:tc>
                <w:tcPr>
                  <w:tcW w:w="1429" w:type="dxa"/>
                </w:tcPr>
                <w:p w:rsidR="001C26CA" w:rsidRPr="00187307" w:rsidRDefault="001C26CA" w:rsidP="001C26CA">
                  <w:pPr>
                    <w:jc w:val="center"/>
                    <w:rPr>
                      <w:lang w:val="ro-RO"/>
                    </w:rPr>
                  </w:pPr>
                  <w:r w:rsidRPr="00187307">
                    <w:rPr>
                      <w:lang w:val="ro-RO"/>
                    </w:rPr>
                    <w:t>2</w:t>
                  </w:r>
                </w:p>
              </w:tc>
              <w:tc>
                <w:tcPr>
                  <w:tcW w:w="427" w:type="dxa"/>
                </w:tcPr>
                <w:p w:rsidR="001C26CA" w:rsidRPr="00187307" w:rsidRDefault="001C26CA" w:rsidP="001C26CA">
                  <w:pPr>
                    <w:jc w:val="center"/>
                    <w:rPr>
                      <w:lang w:val="ro-RO"/>
                    </w:rPr>
                  </w:pPr>
                  <w:r w:rsidRPr="00187307">
                    <w:rPr>
                      <w:lang w:val="ro-RO"/>
                    </w:rPr>
                    <w:t>3</w:t>
                  </w:r>
                </w:p>
              </w:tc>
              <w:tc>
                <w:tcPr>
                  <w:tcW w:w="460" w:type="dxa"/>
                </w:tcPr>
                <w:p w:rsidR="001C26CA" w:rsidRPr="00187307" w:rsidRDefault="001C26CA" w:rsidP="001C26CA">
                  <w:pPr>
                    <w:jc w:val="center"/>
                    <w:rPr>
                      <w:lang w:val="ro-RO"/>
                    </w:rPr>
                  </w:pPr>
                  <w:r w:rsidRPr="00187307">
                    <w:rPr>
                      <w:lang w:val="ro-RO"/>
                    </w:rPr>
                    <w:t>4</w:t>
                  </w:r>
                </w:p>
              </w:tc>
              <w:tc>
                <w:tcPr>
                  <w:tcW w:w="357" w:type="dxa"/>
                </w:tcPr>
                <w:p w:rsidR="001C26CA" w:rsidRPr="00187307" w:rsidRDefault="001C26CA" w:rsidP="001C26CA">
                  <w:pPr>
                    <w:jc w:val="center"/>
                    <w:rPr>
                      <w:lang w:val="ro-RO"/>
                    </w:rPr>
                  </w:pPr>
                  <w:r w:rsidRPr="00187307">
                    <w:rPr>
                      <w:lang w:val="ro-RO"/>
                    </w:rPr>
                    <w:t>5</w:t>
                  </w:r>
                </w:p>
              </w:tc>
              <w:tc>
                <w:tcPr>
                  <w:tcW w:w="492" w:type="dxa"/>
                </w:tcPr>
                <w:p w:rsidR="001C26CA" w:rsidRPr="00187307" w:rsidRDefault="001C26CA" w:rsidP="001C26CA">
                  <w:pPr>
                    <w:jc w:val="center"/>
                    <w:rPr>
                      <w:lang w:val="ro-RO"/>
                    </w:rPr>
                  </w:pPr>
                  <w:r w:rsidRPr="00187307">
                    <w:rPr>
                      <w:lang w:val="ro-RO"/>
                    </w:rPr>
                    <w:t>6</w:t>
                  </w:r>
                </w:p>
              </w:tc>
              <w:tc>
                <w:tcPr>
                  <w:tcW w:w="2050" w:type="dxa"/>
                </w:tcPr>
                <w:p w:rsidR="001C26CA" w:rsidRPr="00187307" w:rsidRDefault="001C26CA" w:rsidP="001C26CA">
                  <w:pPr>
                    <w:jc w:val="center"/>
                    <w:rPr>
                      <w:lang w:val="ro-RO"/>
                    </w:rPr>
                  </w:pPr>
                  <w:r w:rsidRPr="00187307">
                    <w:rPr>
                      <w:lang w:val="ro-RO"/>
                    </w:rPr>
                    <w:t>7</w:t>
                  </w:r>
                </w:p>
              </w:tc>
            </w:tr>
            <w:tr w:rsidR="001C26CA" w:rsidRPr="00187307" w:rsidTr="001C26CA">
              <w:tc>
                <w:tcPr>
                  <w:tcW w:w="5383" w:type="dxa"/>
                </w:tcPr>
                <w:p w:rsidR="001C26CA" w:rsidRPr="00187307" w:rsidRDefault="001C26CA" w:rsidP="001C26CA">
                  <w:pPr>
                    <w:jc w:val="both"/>
                    <w:rPr>
                      <w:lang w:val="ro-RO"/>
                    </w:rPr>
                  </w:pPr>
                  <w:r w:rsidRPr="00187307">
                    <w:rPr>
                      <w:lang w:val="ro-RO"/>
                    </w:rPr>
                    <w:t>1. Modificări ale veniturilor bugetare, plus/minus, din care:</w:t>
                  </w:r>
                </w:p>
                <w:p w:rsidR="001C26CA" w:rsidRPr="00187307" w:rsidRDefault="001C26CA" w:rsidP="001C26CA">
                  <w:pPr>
                    <w:jc w:val="both"/>
                    <w:rPr>
                      <w:lang w:val="ro-RO"/>
                    </w:rPr>
                  </w:pPr>
                  <w:r w:rsidRPr="00187307">
                    <w:rPr>
                      <w:lang w:val="ro-RO"/>
                    </w:rPr>
                    <w:t>a) buget de stat, din acesta:</w:t>
                  </w:r>
                </w:p>
                <w:p w:rsidR="001C26CA" w:rsidRPr="00187307" w:rsidRDefault="001C26CA" w:rsidP="001C26CA">
                  <w:pPr>
                    <w:numPr>
                      <w:ilvl w:val="0"/>
                      <w:numId w:val="12"/>
                    </w:numPr>
                    <w:jc w:val="both"/>
                    <w:rPr>
                      <w:lang w:val="ro-RO"/>
                    </w:rPr>
                  </w:pPr>
                  <w:r w:rsidRPr="00187307">
                    <w:rPr>
                      <w:lang w:val="ro-RO"/>
                    </w:rPr>
                    <w:t>impozit pe profit</w:t>
                  </w:r>
                </w:p>
                <w:p w:rsidR="001C26CA" w:rsidRPr="00187307" w:rsidRDefault="001C26CA" w:rsidP="001C26CA">
                  <w:pPr>
                    <w:numPr>
                      <w:ilvl w:val="0"/>
                      <w:numId w:val="12"/>
                    </w:numPr>
                    <w:jc w:val="both"/>
                    <w:rPr>
                      <w:lang w:val="ro-RO"/>
                    </w:rPr>
                  </w:pPr>
                  <w:r w:rsidRPr="00187307">
                    <w:rPr>
                      <w:lang w:val="ro-RO"/>
                    </w:rPr>
                    <w:t>impozit pe venit</w:t>
                  </w:r>
                </w:p>
                <w:p w:rsidR="001C26CA" w:rsidRPr="00187307" w:rsidRDefault="001C26CA" w:rsidP="001C26CA">
                  <w:pPr>
                    <w:jc w:val="both"/>
                    <w:rPr>
                      <w:lang w:val="ro-RO"/>
                    </w:rPr>
                  </w:pPr>
                  <w:r w:rsidRPr="00187307">
                    <w:rPr>
                      <w:lang w:val="ro-RO"/>
                    </w:rPr>
                    <w:t>b) bugete locale</w:t>
                  </w:r>
                </w:p>
                <w:p w:rsidR="001C26CA" w:rsidRPr="00187307" w:rsidRDefault="001C26CA" w:rsidP="001C26CA">
                  <w:pPr>
                    <w:numPr>
                      <w:ilvl w:val="0"/>
                      <w:numId w:val="13"/>
                    </w:numPr>
                    <w:jc w:val="both"/>
                    <w:rPr>
                      <w:lang w:val="ro-RO"/>
                    </w:rPr>
                  </w:pPr>
                  <w:r w:rsidRPr="00187307">
                    <w:rPr>
                      <w:lang w:val="ro-RO"/>
                    </w:rPr>
                    <w:t>impozit pe profit</w:t>
                  </w:r>
                </w:p>
                <w:p w:rsidR="001C26CA" w:rsidRPr="00187307" w:rsidRDefault="001C26CA" w:rsidP="001C26CA">
                  <w:pPr>
                    <w:jc w:val="both"/>
                    <w:rPr>
                      <w:lang w:val="ro-RO"/>
                    </w:rPr>
                  </w:pPr>
                  <w:r w:rsidRPr="00187307">
                    <w:rPr>
                      <w:lang w:val="ro-RO"/>
                    </w:rPr>
                    <w:lastRenderedPageBreak/>
                    <w:t>c) bugetul asigurărilor sociale de stat:</w:t>
                  </w:r>
                </w:p>
                <w:p w:rsidR="001C26CA" w:rsidRPr="00187307" w:rsidRDefault="001C26CA" w:rsidP="001C26CA">
                  <w:pPr>
                    <w:numPr>
                      <w:ilvl w:val="0"/>
                      <w:numId w:val="14"/>
                    </w:numPr>
                    <w:jc w:val="both"/>
                    <w:rPr>
                      <w:lang w:val="ro-RO"/>
                    </w:rPr>
                  </w:pPr>
                  <w:r w:rsidRPr="00187307">
                    <w:rPr>
                      <w:lang w:val="ro-RO"/>
                    </w:rPr>
                    <w:t>contribuţii de asigurări</w:t>
                  </w:r>
                </w:p>
              </w:tc>
              <w:tc>
                <w:tcPr>
                  <w:tcW w:w="1429" w:type="dxa"/>
                </w:tcPr>
                <w:p w:rsidR="001C26CA" w:rsidRPr="00187307" w:rsidRDefault="001C26CA" w:rsidP="001C26CA">
                  <w:pPr>
                    <w:rPr>
                      <w:lang w:val="ro-RO"/>
                    </w:rPr>
                  </w:pPr>
                </w:p>
              </w:tc>
              <w:tc>
                <w:tcPr>
                  <w:tcW w:w="427" w:type="dxa"/>
                </w:tcPr>
                <w:p w:rsidR="001C26CA" w:rsidRPr="00187307" w:rsidRDefault="001C26CA" w:rsidP="001C26CA">
                  <w:pPr>
                    <w:pStyle w:val="Header"/>
                    <w:tabs>
                      <w:tab w:val="left" w:pos="720"/>
                    </w:tabs>
                    <w:rPr>
                      <w:lang w:val="ro-RO"/>
                    </w:rPr>
                  </w:pPr>
                </w:p>
              </w:tc>
              <w:tc>
                <w:tcPr>
                  <w:tcW w:w="460" w:type="dxa"/>
                </w:tcPr>
                <w:p w:rsidR="001C26CA" w:rsidRPr="00187307" w:rsidRDefault="001C26CA" w:rsidP="001C26CA">
                  <w:pPr>
                    <w:rPr>
                      <w:lang w:val="ro-RO"/>
                    </w:rPr>
                  </w:pPr>
                </w:p>
              </w:tc>
              <w:tc>
                <w:tcPr>
                  <w:tcW w:w="357" w:type="dxa"/>
                </w:tcPr>
                <w:p w:rsidR="001C26CA" w:rsidRPr="00187307" w:rsidRDefault="001C26CA" w:rsidP="001C26CA">
                  <w:pPr>
                    <w:rPr>
                      <w:lang w:val="ro-RO"/>
                    </w:rPr>
                  </w:pPr>
                </w:p>
              </w:tc>
              <w:tc>
                <w:tcPr>
                  <w:tcW w:w="492" w:type="dxa"/>
                </w:tcPr>
                <w:p w:rsidR="001C26CA" w:rsidRPr="00187307" w:rsidRDefault="001C26CA" w:rsidP="001C26CA">
                  <w:pPr>
                    <w:rPr>
                      <w:lang w:val="ro-RO"/>
                    </w:rPr>
                  </w:pPr>
                </w:p>
              </w:tc>
              <w:tc>
                <w:tcPr>
                  <w:tcW w:w="2050" w:type="dxa"/>
                </w:tcPr>
                <w:p w:rsidR="001C26CA" w:rsidRPr="00187307" w:rsidRDefault="001C26CA" w:rsidP="001C26CA">
                  <w:pPr>
                    <w:rPr>
                      <w:lang w:val="ro-RO"/>
                    </w:rPr>
                  </w:pPr>
                </w:p>
              </w:tc>
            </w:tr>
            <w:tr w:rsidR="001C26CA" w:rsidRPr="00187307" w:rsidTr="001C26CA">
              <w:trPr>
                <w:trHeight w:val="417"/>
              </w:trPr>
              <w:tc>
                <w:tcPr>
                  <w:tcW w:w="5383" w:type="dxa"/>
                </w:tcPr>
                <w:p w:rsidR="001C26CA" w:rsidRPr="00187307" w:rsidRDefault="001C26CA" w:rsidP="001C26CA">
                  <w:pPr>
                    <w:jc w:val="both"/>
                    <w:rPr>
                      <w:lang w:val="ro-RO"/>
                    </w:rPr>
                  </w:pPr>
                  <w:r w:rsidRPr="00187307">
                    <w:rPr>
                      <w:bCs/>
                      <w:lang w:val="ro-RO"/>
                    </w:rPr>
                    <w:lastRenderedPageBreak/>
                    <w:t xml:space="preserve">2. </w:t>
                  </w:r>
                  <w:r w:rsidRPr="00187307">
                    <w:rPr>
                      <w:lang w:val="ro-RO"/>
                    </w:rPr>
                    <w:t>Modificări ale cheltuielilor bugetare, plus/minus, din care:</w:t>
                  </w:r>
                </w:p>
                <w:p w:rsidR="001C26CA" w:rsidRPr="00187307" w:rsidRDefault="001C26CA" w:rsidP="001C26CA">
                  <w:pPr>
                    <w:jc w:val="both"/>
                    <w:rPr>
                      <w:lang w:val="ro-RO"/>
                    </w:rPr>
                  </w:pPr>
                  <w:r w:rsidRPr="00187307">
                    <w:rPr>
                      <w:lang w:val="ro-RO"/>
                    </w:rPr>
                    <w:t>a) buget de stat, din acesta:</w:t>
                  </w:r>
                </w:p>
                <w:p w:rsidR="001C26CA" w:rsidRPr="00187307" w:rsidRDefault="001C26CA" w:rsidP="001C26CA">
                  <w:pPr>
                    <w:numPr>
                      <w:ilvl w:val="0"/>
                      <w:numId w:val="15"/>
                    </w:numPr>
                    <w:jc w:val="both"/>
                    <w:rPr>
                      <w:lang w:val="ro-RO"/>
                    </w:rPr>
                  </w:pPr>
                  <w:r w:rsidRPr="00187307">
                    <w:rPr>
                      <w:lang w:val="ro-RO"/>
                    </w:rPr>
                    <w:t>cheltuieli de personal</w:t>
                  </w:r>
                </w:p>
                <w:p w:rsidR="001C26CA" w:rsidRPr="00187307" w:rsidRDefault="001C26CA" w:rsidP="001C26CA">
                  <w:pPr>
                    <w:numPr>
                      <w:ilvl w:val="0"/>
                      <w:numId w:val="15"/>
                    </w:numPr>
                    <w:jc w:val="both"/>
                    <w:rPr>
                      <w:lang w:val="ro-RO"/>
                    </w:rPr>
                  </w:pPr>
                  <w:r w:rsidRPr="00187307">
                    <w:rPr>
                      <w:lang w:val="ro-RO"/>
                    </w:rPr>
                    <w:t>bunuri şi servicii</w:t>
                  </w:r>
                </w:p>
                <w:p w:rsidR="001C26CA" w:rsidRPr="00187307" w:rsidRDefault="001C26CA" w:rsidP="001C26CA">
                  <w:pPr>
                    <w:jc w:val="both"/>
                    <w:rPr>
                      <w:lang w:val="ro-RO"/>
                    </w:rPr>
                  </w:pPr>
                  <w:r w:rsidRPr="00187307">
                    <w:rPr>
                      <w:lang w:val="ro-RO"/>
                    </w:rPr>
                    <w:t>b) bugete locale:</w:t>
                  </w:r>
                </w:p>
                <w:p w:rsidR="001C26CA" w:rsidRPr="00187307" w:rsidRDefault="001C26CA" w:rsidP="001C26CA">
                  <w:pPr>
                    <w:numPr>
                      <w:ilvl w:val="0"/>
                      <w:numId w:val="16"/>
                    </w:numPr>
                    <w:jc w:val="both"/>
                    <w:rPr>
                      <w:lang w:val="ro-RO"/>
                    </w:rPr>
                  </w:pPr>
                  <w:r w:rsidRPr="00187307">
                    <w:rPr>
                      <w:lang w:val="ro-RO"/>
                    </w:rPr>
                    <w:t>cheltuieli de personal</w:t>
                  </w:r>
                </w:p>
                <w:p w:rsidR="001C26CA" w:rsidRPr="00187307" w:rsidRDefault="001C26CA" w:rsidP="001C26CA">
                  <w:pPr>
                    <w:numPr>
                      <w:ilvl w:val="0"/>
                      <w:numId w:val="16"/>
                    </w:numPr>
                    <w:jc w:val="both"/>
                    <w:rPr>
                      <w:lang w:val="ro-RO"/>
                    </w:rPr>
                  </w:pPr>
                  <w:r w:rsidRPr="00187307">
                    <w:rPr>
                      <w:lang w:val="ro-RO"/>
                    </w:rPr>
                    <w:t>bunuri şi servicii</w:t>
                  </w:r>
                </w:p>
                <w:p w:rsidR="001C26CA" w:rsidRPr="00187307" w:rsidRDefault="001C26CA" w:rsidP="001C26CA">
                  <w:pPr>
                    <w:jc w:val="both"/>
                    <w:rPr>
                      <w:lang w:val="ro-RO"/>
                    </w:rPr>
                  </w:pPr>
                  <w:r w:rsidRPr="00187307">
                    <w:rPr>
                      <w:lang w:val="ro-RO"/>
                    </w:rPr>
                    <w:t>c) bugetul asigurărilor sociale de stat:</w:t>
                  </w:r>
                </w:p>
                <w:p w:rsidR="001C26CA" w:rsidRPr="00187307" w:rsidRDefault="001C26CA" w:rsidP="001C26CA">
                  <w:pPr>
                    <w:numPr>
                      <w:ilvl w:val="0"/>
                      <w:numId w:val="17"/>
                    </w:numPr>
                    <w:jc w:val="both"/>
                    <w:rPr>
                      <w:lang w:val="ro-RO"/>
                    </w:rPr>
                  </w:pPr>
                  <w:r w:rsidRPr="00187307">
                    <w:rPr>
                      <w:lang w:val="ro-RO"/>
                    </w:rPr>
                    <w:t>cheltuieli de personal</w:t>
                  </w:r>
                </w:p>
                <w:p w:rsidR="001C26CA" w:rsidRPr="00187307" w:rsidRDefault="001C26CA" w:rsidP="001C26CA">
                  <w:pPr>
                    <w:numPr>
                      <w:ilvl w:val="0"/>
                      <w:numId w:val="17"/>
                    </w:numPr>
                    <w:jc w:val="both"/>
                    <w:rPr>
                      <w:lang w:val="ro-RO"/>
                    </w:rPr>
                  </w:pPr>
                  <w:r w:rsidRPr="00187307">
                    <w:rPr>
                      <w:lang w:val="ro-RO"/>
                    </w:rPr>
                    <w:t>bunuri şi servicii</w:t>
                  </w:r>
                  <w:r w:rsidRPr="00187307">
                    <w:rPr>
                      <w:bCs/>
                      <w:lang w:val="ro-RO"/>
                    </w:rPr>
                    <w:t xml:space="preserve"> </w:t>
                  </w:r>
                </w:p>
              </w:tc>
              <w:tc>
                <w:tcPr>
                  <w:tcW w:w="1429" w:type="dxa"/>
                  <w:vAlign w:val="center"/>
                </w:tcPr>
                <w:p w:rsidR="001C26CA" w:rsidRPr="00187307" w:rsidRDefault="001C26CA" w:rsidP="001C26CA">
                  <w:pPr>
                    <w:jc w:val="center"/>
                    <w:rPr>
                      <w:lang w:val="ro-RO"/>
                    </w:rPr>
                  </w:pPr>
                </w:p>
              </w:tc>
              <w:tc>
                <w:tcPr>
                  <w:tcW w:w="427" w:type="dxa"/>
                  <w:vAlign w:val="center"/>
                </w:tcPr>
                <w:p w:rsidR="001C26CA" w:rsidRPr="00187307" w:rsidRDefault="001C26CA" w:rsidP="001C26CA">
                  <w:pPr>
                    <w:rPr>
                      <w:lang w:val="ro-RO"/>
                    </w:rPr>
                  </w:pPr>
                </w:p>
              </w:tc>
              <w:tc>
                <w:tcPr>
                  <w:tcW w:w="460" w:type="dxa"/>
                  <w:vAlign w:val="center"/>
                </w:tcPr>
                <w:p w:rsidR="001C26CA" w:rsidRPr="00187307" w:rsidRDefault="001C26CA" w:rsidP="001C26CA">
                  <w:pPr>
                    <w:rPr>
                      <w:lang w:val="ro-RO"/>
                    </w:rPr>
                  </w:pPr>
                </w:p>
              </w:tc>
              <w:tc>
                <w:tcPr>
                  <w:tcW w:w="357" w:type="dxa"/>
                  <w:vAlign w:val="center"/>
                </w:tcPr>
                <w:p w:rsidR="001C26CA" w:rsidRPr="00187307" w:rsidRDefault="001C26CA" w:rsidP="001C26CA">
                  <w:pPr>
                    <w:jc w:val="center"/>
                    <w:rPr>
                      <w:lang w:val="ro-RO"/>
                    </w:rPr>
                  </w:pPr>
                </w:p>
              </w:tc>
              <w:tc>
                <w:tcPr>
                  <w:tcW w:w="492" w:type="dxa"/>
                  <w:vAlign w:val="center"/>
                </w:tcPr>
                <w:p w:rsidR="001C26CA" w:rsidRPr="00187307" w:rsidRDefault="001C26CA" w:rsidP="001C26CA">
                  <w:pPr>
                    <w:jc w:val="center"/>
                    <w:rPr>
                      <w:lang w:val="ro-RO"/>
                    </w:rPr>
                  </w:pPr>
                </w:p>
              </w:tc>
              <w:tc>
                <w:tcPr>
                  <w:tcW w:w="2050" w:type="dxa"/>
                  <w:vAlign w:val="center"/>
                </w:tcPr>
                <w:p w:rsidR="001C26CA" w:rsidRPr="00187307" w:rsidRDefault="001C26CA" w:rsidP="001C26CA">
                  <w:pPr>
                    <w:jc w:val="center"/>
                    <w:rPr>
                      <w:lang w:val="ro-RO"/>
                    </w:rPr>
                  </w:pPr>
                </w:p>
              </w:tc>
            </w:tr>
            <w:tr w:rsidR="001C26CA" w:rsidRPr="00187307" w:rsidTr="001C26CA">
              <w:tc>
                <w:tcPr>
                  <w:tcW w:w="5383" w:type="dxa"/>
                </w:tcPr>
                <w:p w:rsidR="001C26CA" w:rsidRPr="00187307" w:rsidRDefault="001C26CA" w:rsidP="001C26CA">
                  <w:pPr>
                    <w:jc w:val="both"/>
                    <w:rPr>
                      <w:lang w:val="ro-RO"/>
                    </w:rPr>
                  </w:pPr>
                  <w:r w:rsidRPr="00187307">
                    <w:rPr>
                      <w:bCs/>
                      <w:lang w:val="ro-RO"/>
                    </w:rPr>
                    <w:t xml:space="preserve">3. </w:t>
                  </w:r>
                  <w:r w:rsidRPr="00187307">
                    <w:rPr>
                      <w:lang w:val="ro-RO"/>
                    </w:rPr>
                    <w:t>Impact financiar, plus/minus, din care:</w:t>
                  </w:r>
                </w:p>
                <w:p w:rsidR="001C26CA" w:rsidRPr="00187307" w:rsidRDefault="001C26CA" w:rsidP="001C26CA">
                  <w:pPr>
                    <w:jc w:val="both"/>
                    <w:rPr>
                      <w:lang w:val="ro-RO"/>
                    </w:rPr>
                  </w:pPr>
                  <w:r w:rsidRPr="00187307">
                    <w:rPr>
                      <w:lang w:val="ro-RO"/>
                    </w:rPr>
                    <w:t>a)</w:t>
                  </w:r>
                  <w:r w:rsidRPr="00187307">
                    <w:rPr>
                      <w:vertAlign w:val="superscript"/>
                      <w:lang w:val="ro-RO"/>
                    </w:rPr>
                    <w:t xml:space="preserve"> </w:t>
                  </w:r>
                  <w:r w:rsidRPr="00187307">
                    <w:rPr>
                      <w:lang w:val="ro-RO"/>
                    </w:rPr>
                    <w:t>buget de stat</w:t>
                  </w:r>
                </w:p>
                <w:p w:rsidR="001C26CA" w:rsidRPr="00187307" w:rsidRDefault="001C26CA" w:rsidP="001C26CA">
                  <w:pPr>
                    <w:rPr>
                      <w:bCs/>
                      <w:lang w:val="ro-RO"/>
                    </w:rPr>
                  </w:pPr>
                  <w:r w:rsidRPr="00187307">
                    <w:rPr>
                      <w:lang w:val="ro-RO"/>
                    </w:rPr>
                    <w:t>b) bugete locale</w:t>
                  </w:r>
                </w:p>
              </w:tc>
              <w:tc>
                <w:tcPr>
                  <w:tcW w:w="1429" w:type="dxa"/>
                </w:tcPr>
                <w:p w:rsidR="001C26CA" w:rsidRPr="00187307" w:rsidRDefault="001C26CA" w:rsidP="001C26CA">
                  <w:pPr>
                    <w:rPr>
                      <w:lang w:val="ro-RO"/>
                    </w:rPr>
                  </w:pPr>
                </w:p>
              </w:tc>
              <w:tc>
                <w:tcPr>
                  <w:tcW w:w="427" w:type="dxa"/>
                </w:tcPr>
                <w:p w:rsidR="001C26CA" w:rsidRPr="00187307" w:rsidRDefault="001C26CA" w:rsidP="001C26CA">
                  <w:pPr>
                    <w:rPr>
                      <w:lang w:val="ro-RO"/>
                    </w:rPr>
                  </w:pPr>
                </w:p>
              </w:tc>
              <w:tc>
                <w:tcPr>
                  <w:tcW w:w="460" w:type="dxa"/>
                </w:tcPr>
                <w:p w:rsidR="001C26CA" w:rsidRPr="00187307" w:rsidRDefault="001C26CA" w:rsidP="001C26CA">
                  <w:pPr>
                    <w:rPr>
                      <w:lang w:val="ro-RO"/>
                    </w:rPr>
                  </w:pPr>
                </w:p>
              </w:tc>
              <w:tc>
                <w:tcPr>
                  <w:tcW w:w="357" w:type="dxa"/>
                </w:tcPr>
                <w:p w:rsidR="001C26CA" w:rsidRPr="00187307" w:rsidRDefault="001C26CA" w:rsidP="001C26CA">
                  <w:pPr>
                    <w:rPr>
                      <w:lang w:val="ro-RO"/>
                    </w:rPr>
                  </w:pPr>
                </w:p>
              </w:tc>
              <w:tc>
                <w:tcPr>
                  <w:tcW w:w="492" w:type="dxa"/>
                </w:tcPr>
                <w:p w:rsidR="001C26CA" w:rsidRPr="00187307" w:rsidRDefault="001C26CA" w:rsidP="001C26CA">
                  <w:pPr>
                    <w:rPr>
                      <w:lang w:val="ro-RO"/>
                    </w:rPr>
                  </w:pPr>
                </w:p>
              </w:tc>
              <w:tc>
                <w:tcPr>
                  <w:tcW w:w="2050" w:type="dxa"/>
                </w:tcPr>
                <w:p w:rsidR="001C26CA" w:rsidRPr="00187307" w:rsidRDefault="001C26CA" w:rsidP="001C26CA">
                  <w:pPr>
                    <w:rPr>
                      <w:lang w:val="ro-RO"/>
                    </w:rPr>
                  </w:pPr>
                </w:p>
              </w:tc>
            </w:tr>
            <w:tr w:rsidR="001C26CA" w:rsidRPr="00187307" w:rsidTr="001C26CA">
              <w:tc>
                <w:tcPr>
                  <w:tcW w:w="5383" w:type="dxa"/>
                </w:tcPr>
                <w:p w:rsidR="001C26CA" w:rsidRPr="00187307" w:rsidRDefault="001C26CA" w:rsidP="001C26CA">
                  <w:pPr>
                    <w:rPr>
                      <w:bCs/>
                      <w:lang w:val="ro-RO"/>
                    </w:rPr>
                  </w:pPr>
                  <w:r w:rsidRPr="00187307">
                    <w:rPr>
                      <w:bCs/>
                      <w:lang w:val="ro-RO"/>
                    </w:rPr>
                    <w:t>4.</w:t>
                  </w:r>
                  <w:r w:rsidRPr="00187307">
                    <w:rPr>
                      <w:lang w:val="ro-RO"/>
                    </w:rPr>
                    <w:t xml:space="preserve"> Propuneri pentru acoperirea creşterii cheltuielilor bugetare</w:t>
                  </w:r>
                </w:p>
              </w:tc>
              <w:tc>
                <w:tcPr>
                  <w:tcW w:w="1429" w:type="dxa"/>
                </w:tcPr>
                <w:p w:rsidR="001C26CA" w:rsidRPr="00187307" w:rsidRDefault="001C26CA" w:rsidP="001C26CA">
                  <w:pPr>
                    <w:rPr>
                      <w:lang w:val="ro-RO"/>
                    </w:rPr>
                  </w:pPr>
                </w:p>
              </w:tc>
              <w:tc>
                <w:tcPr>
                  <w:tcW w:w="427" w:type="dxa"/>
                </w:tcPr>
                <w:p w:rsidR="001C26CA" w:rsidRPr="00187307" w:rsidRDefault="001C26CA" w:rsidP="001C26CA">
                  <w:pPr>
                    <w:rPr>
                      <w:lang w:val="ro-RO"/>
                    </w:rPr>
                  </w:pPr>
                </w:p>
              </w:tc>
              <w:tc>
                <w:tcPr>
                  <w:tcW w:w="460" w:type="dxa"/>
                </w:tcPr>
                <w:p w:rsidR="001C26CA" w:rsidRPr="00187307" w:rsidRDefault="001C26CA" w:rsidP="001C26CA">
                  <w:pPr>
                    <w:rPr>
                      <w:lang w:val="ro-RO"/>
                    </w:rPr>
                  </w:pPr>
                </w:p>
              </w:tc>
              <w:tc>
                <w:tcPr>
                  <w:tcW w:w="357" w:type="dxa"/>
                </w:tcPr>
                <w:p w:rsidR="001C26CA" w:rsidRPr="00187307" w:rsidRDefault="001C26CA" w:rsidP="001C26CA">
                  <w:pPr>
                    <w:rPr>
                      <w:lang w:val="ro-RO"/>
                    </w:rPr>
                  </w:pPr>
                </w:p>
              </w:tc>
              <w:tc>
                <w:tcPr>
                  <w:tcW w:w="492" w:type="dxa"/>
                </w:tcPr>
                <w:p w:rsidR="001C26CA" w:rsidRPr="00187307" w:rsidRDefault="001C26CA" w:rsidP="001C26CA">
                  <w:pPr>
                    <w:rPr>
                      <w:lang w:val="ro-RO"/>
                    </w:rPr>
                  </w:pPr>
                </w:p>
              </w:tc>
              <w:tc>
                <w:tcPr>
                  <w:tcW w:w="2050" w:type="dxa"/>
                </w:tcPr>
                <w:p w:rsidR="001C26CA" w:rsidRPr="00187307" w:rsidRDefault="001C26CA" w:rsidP="001C26CA">
                  <w:pPr>
                    <w:rPr>
                      <w:lang w:val="ro-RO"/>
                    </w:rPr>
                  </w:pPr>
                </w:p>
              </w:tc>
            </w:tr>
            <w:tr w:rsidR="001C26CA" w:rsidRPr="00187307" w:rsidTr="001C26CA">
              <w:tc>
                <w:tcPr>
                  <w:tcW w:w="5383" w:type="dxa"/>
                </w:tcPr>
                <w:p w:rsidR="001C26CA" w:rsidRPr="00187307" w:rsidRDefault="001C26CA" w:rsidP="001C26CA">
                  <w:pPr>
                    <w:jc w:val="both"/>
                    <w:rPr>
                      <w:lang w:val="ro-RO"/>
                    </w:rPr>
                  </w:pPr>
                  <w:r w:rsidRPr="00187307">
                    <w:rPr>
                      <w:lang w:val="ro-RO"/>
                    </w:rPr>
                    <w:t>5. Propuneri pentru a compensa reducerea veniturilor bugetare</w:t>
                  </w:r>
                </w:p>
              </w:tc>
              <w:tc>
                <w:tcPr>
                  <w:tcW w:w="1429" w:type="dxa"/>
                </w:tcPr>
                <w:p w:rsidR="001C26CA" w:rsidRPr="00187307" w:rsidRDefault="001C26CA" w:rsidP="001C26CA">
                  <w:pPr>
                    <w:rPr>
                      <w:lang w:val="ro-RO"/>
                    </w:rPr>
                  </w:pPr>
                </w:p>
              </w:tc>
              <w:tc>
                <w:tcPr>
                  <w:tcW w:w="427" w:type="dxa"/>
                </w:tcPr>
                <w:p w:rsidR="001C26CA" w:rsidRPr="00187307" w:rsidRDefault="001C26CA" w:rsidP="001C26CA">
                  <w:pPr>
                    <w:rPr>
                      <w:lang w:val="ro-RO"/>
                    </w:rPr>
                  </w:pPr>
                </w:p>
              </w:tc>
              <w:tc>
                <w:tcPr>
                  <w:tcW w:w="460" w:type="dxa"/>
                </w:tcPr>
                <w:p w:rsidR="001C26CA" w:rsidRPr="00187307" w:rsidRDefault="001C26CA" w:rsidP="001C26CA">
                  <w:pPr>
                    <w:rPr>
                      <w:lang w:val="ro-RO"/>
                    </w:rPr>
                  </w:pPr>
                </w:p>
              </w:tc>
              <w:tc>
                <w:tcPr>
                  <w:tcW w:w="357" w:type="dxa"/>
                </w:tcPr>
                <w:p w:rsidR="001C26CA" w:rsidRPr="00187307" w:rsidRDefault="001C26CA" w:rsidP="001C26CA">
                  <w:pPr>
                    <w:rPr>
                      <w:lang w:val="ro-RO"/>
                    </w:rPr>
                  </w:pPr>
                </w:p>
              </w:tc>
              <w:tc>
                <w:tcPr>
                  <w:tcW w:w="492" w:type="dxa"/>
                </w:tcPr>
                <w:p w:rsidR="001C26CA" w:rsidRPr="00187307" w:rsidRDefault="001C26CA" w:rsidP="001C26CA">
                  <w:pPr>
                    <w:rPr>
                      <w:lang w:val="ro-RO"/>
                    </w:rPr>
                  </w:pPr>
                </w:p>
              </w:tc>
              <w:tc>
                <w:tcPr>
                  <w:tcW w:w="2050" w:type="dxa"/>
                </w:tcPr>
                <w:p w:rsidR="001C26CA" w:rsidRPr="00187307" w:rsidRDefault="001C26CA" w:rsidP="001C26CA">
                  <w:pPr>
                    <w:rPr>
                      <w:lang w:val="ro-RO"/>
                    </w:rPr>
                  </w:pPr>
                </w:p>
              </w:tc>
            </w:tr>
            <w:tr w:rsidR="001C26CA" w:rsidRPr="00187307" w:rsidTr="001C26CA">
              <w:tc>
                <w:tcPr>
                  <w:tcW w:w="5383" w:type="dxa"/>
                </w:tcPr>
                <w:p w:rsidR="001C26CA" w:rsidRPr="00187307" w:rsidRDefault="001C26CA" w:rsidP="001C26CA">
                  <w:pPr>
                    <w:jc w:val="both"/>
                    <w:rPr>
                      <w:lang w:val="ro-RO"/>
                    </w:rPr>
                  </w:pPr>
                  <w:r w:rsidRPr="00187307">
                    <w:rPr>
                      <w:lang w:val="ro-RO"/>
                    </w:rPr>
                    <w:t>6. Calcule detaliate privind fundamentarea modificărilor veniturilor şi/sau cheltuielilor bugetare</w:t>
                  </w:r>
                </w:p>
              </w:tc>
              <w:tc>
                <w:tcPr>
                  <w:tcW w:w="1429" w:type="dxa"/>
                </w:tcPr>
                <w:p w:rsidR="001C26CA" w:rsidRPr="00187307" w:rsidRDefault="001C26CA" w:rsidP="001C26CA">
                  <w:pPr>
                    <w:rPr>
                      <w:lang w:val="ro-RO"/>
                    </w:rPr>
                  </w:pPr>
                </w:p>
              </w:tc>
              <w:tc>
                <w:tcPr>
                  <w:tcW w:w="427" w:type="dxa"/>
                </w:tcPr>
                <w:p w:rsidR="001C26CA" w:rsidRPr="00187307" w:rsidRDefault="001C26CA" w:rsidP="001C26CA">
                  <w:pPr>
                    <w:rPr>
                      <w:lang w:val="ro-RO"/>
                    </w:rPr>
                  </w:pPr>
                </w:p>
              </w:tc>
              <w:tc>
                <w:tcPr>
                  <w:tcW w:w="460" w:type="dxa"/>
                </w:tcPr>
                <w:p w:rsidR="001C26CA" w:rsidRPr="00187307" w:rsidRDefault="001C26CA" w:rsidP="001C26CA">
                  <w:pPr>
                    <w:rPr>
                      <w:lang w:val="ro-RO"/>
                    </w:rPr>
                  </w:pPr>
                </w:p>
              </w:tc>
              <w:tc>
                <w:tcPr>
                  <w:tcW w:w="357" w:type="dxa"/>
                </w:tcPr>
                <w:p w:rsidR="001C26CA" w:rsidRPr="00187307" w:rsidRDefault="001C26CA" w:rsidP="001C26CA">
                  <w:pPr>
                    <w:rPr>
                      <w:lang w:val="ro-RO"/>
                    </w:rPr>
                  </w:pPr>
                </w:p>
              </w:tc>
              <w:tc>
                <w:tcPr>
                  <w:tcW w:w="492" w:type="dxa"/>
                </w:tcPr>
                <w:p w:rsidR="001C26CA" w:rsidRPr="00187307" w:rsidRDefault="001C26CA" w:rsidP="001C26CA">
                  <w:pPr>
                    <w:rPr>
                      <w:lang w:val="ro-RO"/>
                    </w:rPr>
                  </w:pPr>
                </w:p>
              </w:tc>
              <w:tc>
                <w:tcPr>
                  <w:tcW w:w="2050" w:type="dxa"/>
                </w:tcPr>
                <w:p w:rsidR="001C26CA" w:rsidRPr="00187307" w:rsidRDefault="001C26CA" w:rsidP="001C26CA">
                  <w:pPr>
                    <w:rPr>
                      <w:lang w:val="ro-RO"/>
                    </w:rPr>
                  </w:pPr>
                </w:p>
              </w:tc>
            </w:tr>
            <w:tr w:rsidR="001C26CA" w:rsidRPr="00187307" w:rsidTr="001C26CA">
              <w:tc>
                <w:tcPr>
                  <w:tcW w:w="10598" w:type="dxa"/>
                  <w:gridSpan w:val="7"/>
                </w:tcPr>
                <w:p w:rsidR="001C26CA" w:rsidRPr="00187307" w:rsidRDefault="001C26CA" w:rsidP="001C26CA">
                  <w:pPr>
                    <w:rPr>
                      <w:lang w:val="ro-RO"/>
                    </w:rPr>
                  </w:pPr>
                  <w:r w:rsidRPr="00187307">
                    <w:rPr>
                      <w:lang w:val="ro-RO"/>
                    </w:rPr>
                    <w:t xml:space="preserve">7. Alte informaţii </w:t>
                  </w:r>
                </w:p>
              </w:tc>
            </w:tr>
            <w:tr w:rsidR="001C26CA" w:rsidRPr="00187307" w:rsidTr="001C26CA">
              <w:tc>
                <w:tcPr>
                  <w:tcW w:w="10598" w:type="dxa"/>
                  <w:gridSpan w:val="7"/>
                </w:tcPr>
                <w:p w:rsidR="001C26CA" w:rsidRPr="00187307" w:rsidRDefault="001C26CA" w:rsidP="001C26CA">
                  <w:pPr>
                    <w:jc w:val="center"/>
                    <w:rPr>
                      <w:b/>
                    </w:rPr>
                  </w:pPr>
                  <w:r w:rsidRPr="00187307">
                    <w:rPr>
                      <w:b/>
                    </w:rPr>
                    <w:t>Secţiunea a 5-a</w:t>
                  </w:r>
                </w:p>
                <w:p w:rsidR="001C26CA" w:rsidRPr="00187307" w:rsidRDefault="001C26CA" w:rsidP="001C26CA">
                  <w:pPr>
                    <w:jc w:val="center"/>
                    <w:rPr>
                      <w:b/>
                      <w:lang w:eastAsia="ro-RO"/>
                    </w:rPr>
                  </w:pPr>
                  <w:r w:rsidRPr="00187307">
                    <w:rPr>
                      <w:b/>
                    </w:rPr>
                    <w:t>Efectele actului normativ asupra legislaţiei în vigoare</w:t>
                  </w:r>
                </w:p>
                <w:p w:rsidR="001C26CA" w:rsidRPr="00187307" w:rsidRDefault="001C26CA" w:rsidP="001C26CA">
                  <w:pPr>
                    <w:rPr>
                      <w:lang w:val="ro-RO"/>
                    </w:rPr>
                  </w:pPr>
                </w:p>
              </w:tc>
            </w:tr>
          </w:tbl>
          <w:p w:rsidR="0059376E" w:rsidRPr="00187307" w:rsidRDefault="0059376E" w:rsidP="0059376E">
            <w:pPr>
              <w:jc w:val="center"/>
              <w:rPr>
                <w:b/>
                <w:lang w:val="ro-RO"/>
              </w:rPr>
            </w:pPr>
            <w:r w:rsidRPr="00187307">
              <w:rPr>
                <w:b/>
                <w:lang w:val="ro-RO"/>
              </w:rPr>
              <w:t>atât pe termen scurt, pentru anul curent, cât şi pe termen lung (pe 5 ani)</w:t>
            </w:r>
          </w:p>
          <w:p w:rsidR="0059376E" w:rsidRPr="00187307" w:rsidRDefault="0059376E" w:rsidP="0059376E">
            <w:pPr>
              <w:jc w:val="center"/>
              <w:rPr>
                <w:b/>
                <w:lang w:val="ro-RO"/>
              </w:rPr>
            </w:pPr>
          </w:p>
          <w:p w:rsidR="007C2DBD" w:rsidRPr="00187307" w:rsidRDefault="0059376E" w:rsidP="0059376E">
            <w:pPr>
              <w:spacing w:line="276" w:lineRule="auto"/>
              <w:jc w:val="both"/>
              <w:rPr>
                <w:lang w:val="ro-RO"/>
              </w:rPr>
            </w:pPr>
            <w:r w:rsidRPr="00187307">
              <w:rPr>
                <w:lang w:val="ro-RO"/>
              </w:rPr>
              <w:t>Prezentul  act normativ nu se referă la acest subiect</w:t>
            </w:r>
          </w:p>
        </w:tc>
      </w:tr>
      <w:tr w:rsidR="00187307" w:rsidRPr="00187307" w:rsidTr="001C26CA">
        <w:trPr>
          <w:gridAfter w:val="1"/>
          <w:wAfter w:w="176" w:type="dxa"/>
          <w:trHeight w:val="3633"/>
          <w:jc w:val="center"/>
        </w:trPr>
        <w:tc>
          <w:tcPr>
            <w:tcW w:w="3322" w:type="dxa"/>
          </w:tcPr>
          <w:p w:rsidR="00A62E6E" w:rsidRPr="00187307" w:rsidRDefault="00A62E6E" w:rsidP="00BE07C0">
            <w:pPr>
              <w:numPr>
                <w:ilvl w:val="0"/>
                <w:numId w:val="4"/>
              </w:numPr>
              <w:tabs>
                <w:tab w:val="clear" w:pos="720"/>
                <w:tab w:val="num" w:pos="230"/>
              </w:tabs>
              <w:spacing w:line="276" w:lineRule="auto"/>
              <w:ind w:left="-10" w:firstLine="10"/>
              <w:jc w:val="both"/>
              <w:rPr>
                <w:lang w:val="ro-RO"/>
              </w:rPr>
            </w:pPr>
            <w:r w:rsidRPr="00187307">
              <w:rPr>
                <w:lang w:val="ro-RO"/>
              </w:rPr>
              <w:lastRenderedPageBreak/>
              <w:t>Măsuri normative necesare pentru aplicarea prevederilor proiectului de act normativ:</w:t>
            </w:r>
          </w:p>
          <w:p w:rsidR="00A62E6E" w:rsidRPr="00187307" w:rsidRDefault="00A62E6E" w:rsidP="00BE07C0">
            <w:pPr>
              <w:numPr>
                <w:ilvl w:val="0"/>
                <w:numId w:val="2"/>
              </w:numPr>
              <w:spacing w:line="276" w:lineRule="auto"/>
              <w:ind w:left="0" w:firstLine="0"/>
              <w:jc w:val="both"/>
              <w:rPr>
                <w:lang w:val="ro-RO"/>
              </w:rPr>
            </w:pPr>
            <w:r w:rsidRPr="00187307">
              <w:rPr>
                <w:lang w:val="ro-RO"/>
              </w:rPr>
              <w:t>acte normative în vigoare ce vor fi modificate sau abrogate, ca urmare a intrării în vigoare a proiectului de act normativ;</w:t>
            </w:r>
          </w:p>
          <w:p w:rsidR="00A62E6E" w:rsidRPr="00187307" w:rsidRDefault="00A62E6E" w:rsidP="00BE07C0">
            <w:pPr>
              <w:numPr>
                <w:ilvl w:val="0"/>
                <w:numId w:val="2"/>
              </w:numPr>
              <w:spacing w:line="276" w:lineRule="auto"/>
              <w:ind w:left="0" w:firstLine="0"/>
              <w:jc w:val="both"/>
              <w:rPr>
                <w:lang w:val="ro-RO"/>
              </w:rPr>
            </w:pPr>
            <w:r w:rsidRPr="00187307">
              <w:rPr>
                <w:lang w:val="ro-RO"/>
              </w:rPr>
              <w:t>acte normative ce urmează a fi elaborate în vederea implementării noilor dispoziţii.</w:t>
            </w:r>
          </w:p>
        </w:tc>
        <w:tc>
          <w:tcPr>
            <w:tcW w:w="7262" w:type="dxa"/>
          </w:tcPr>
          <w:p w:rsidR="00A62E6E" w:rsidRPr="00187307" w:rsidRDefault="00BE07C0" w:rsidP="00A62E6E">
            <w:pPr>
              <w:spacing w:before="120" w:line="276" w:lineRule="auto"/>
              <w:jc w:val="both"/>
            </w:pPr>
            <w:r w:rsidRPr="00187307">
              <w:rPr>
                <w:lang w:val="ro-RO"/>
              </w:rPr>
              <w:t>Proiectul de act normativ nu se referă la acest subiect.</w:t>
            </w:r>
          </w:p>
        </w:tc>
      </w:tr>
      <w:tr w:rsidR="00187307" w:rsidRPr="00187307" w:rsidTr="001C26CA">
        <w:trPr>
          <w:gridAfter w:val="1"/>
          <w:wAfter w:w="176" w:type="dxa"/>
          <w:trHeight w:val="1027"/>
          <w:jc w:val="center"/>
        </w:trPr>
        <w:tc>
          <w:tcPr>
            <w:tcW w:w="3322" w:type="dxa"/>
          </w:tcPr>
          <w:p w:rsidR="00A62E6E" w:rsidRPr="00187307" w:rsidRDefault="00A62E6E" w:rsidP="00A62E6E">
            <w:pPr>
              <w:spacing w:before="120" w:line="276" w:lineRule="auto"/>
              <w:jc w:val="both"/>
              <w:rPr>
                <w:lang w:val="ro-RO"/>
              </w:rPr>
            </w:pPr>
            <w:r w:rsidRPr="00187307">
              <w:rPr>
                <w:lang w:val="ro-RO"/>
              </w:rPr>
              <w:t>1^1 Compatibilitatea proiectului de act normativ cu legislația în domeniul achizițiilor publice</w:t>
            </w:r>
          </w:p>
        </w:tc>
        <w:tc>
          <w:tcPr>
            <w:tcW w:w="7262" w:type="dxa"/>
          </w:tcPr>
          <w:p w:rsidR="00A62E6E" w:rsidRPr="00187307" w:rsidRDefault="00BE07C0" w:rsidP="00A62E6E">
            <w:pPr>
              <w:spacing w:before="120" w:line="276" w:lineRule="auto"/>
              <w:jc w:val="both"/>
            </w:pPr>
            <w:r w:rsidRPr="00187307">
              <w:rPr>
                <w:lang w:val="ro-RO"/>
              </w:rPr>
              <w:t>Proiectul de act normativ nu se referă la acest subiect.</w:t>
            </w:r>
          </w:p>
        </w:tc>
      </w:tr>
      <w:tr w:rsidR="00187307" w:rsidRPr="00187307" w:rsidTr="001C26CA">
        <w:trPr>
          <w:gridAfter w:val="1"/>
          <w:wAfter w:w="176" w:type="dxa"/>
          <w:jc w:val="center"/>
        </w:trPr>
        <w:tc>
          <w:tcPr>
            <w:tcW w:w="3322" w:type="dxa"/>
          </w:tcPr>
          <w:p w:rsidR="00A62E6E" w:rsidRPr="00187307" w:rsidRDefault="00A62E6E" w:rsidP="00A62E6E">
            <w:pPr>
              <w:spacing w:before="120" w:line="276" w:lineRule="auto"/>
              <w:jc w:val="both"/>
              <w:rPr>
                <w:lang w:val="ro-RO"/>
              </w:rPr>
            </w:pPr>
            <w:r w:rsidRPr="00187307">
              <w:rPr>
                <w:lang w:val="ro-RO"/>
              </w:rPr>
              <w:t>2. Conformitatea  proiectului de act normativ cu legislaţia comunitară în cazul proiectelor ce transpun  prevederi comunitare</w:t>
            </w:r>
          </w:p>
        </w:tc>
        <w:tc>
          <w:tcPr>
            <w:tcW w:w="7262" w:type="dxa"/>
          </w:tcPr>
          <w:p w:rsidR="00A62E6E" w:rsidRPr="00187307" w:rsidRDefault="00BE07C0" w:rsidP="00A62E6E">
            <w:pPr>
              <w:autoSpaceDE w:val="0"/>
              <w:autoSpaceDN w:val="0"/>
              <w:adjustRightInd w:val="0"/>
              <w:spacing w:line="276" w:lineRule="auto"/>
              <w:jc w:val="both"/>
            </w:pPr>
            <w:r w:rsidRPr="00187307">
              <w:rPr>
                <w:lang w:val="ro-RO"/>
              </w:rPr>
              <w:t>Proiectul de act normativ nu se referă la acest subiect.</w:t>
            </w:r>
          </w:p>
        </w:tc>
      </w:tr>
      <w:tr w:rsidR="00187307" w:rsidRPr="00187307" w:rsidTr="001C26CA">
        <w:trPr>
          <w:gridAfter w:val="1"/>
          <w:wAfter w:w="176" w:type="dxa"/>
          <w:jc w:val="center"/>
        </w:trPr>
        <w:tc>
          <w:tcPr>
            <w:tcW w:w="3322" w:type="dxa"/>
          </w:tcPr>
          <w:p w:rsidR="00A62E6E" w:rsidRPr="00187307" w:rsidRDefault="00A62E6E" w:rsidP="00A62E6E">
            <w:pPr>
              <w:spacing w:before="120" w:after="60" w:line="276" w:lineRule="auto"/>
              <w:jc w:val="both"/>
              <w:rPr>
                <w:lang w:val="ro-RO"/>
              </w:rPr>
            </w:pPr>
            <w:r w:rsidRPr="00187307">
              <w:rPr>
                <w:lang w:val="ro-RO"/>
              </w:rPr>
              <w:t>3. Măsuri normative necesare aplicării directe a actelor normative comunitare</w:t>
            </w:r>
          </w:p>
        </w:tc>
        <w:tc>
          <w:tcPr>
            <w:tcW w:w="7262" w:type="dxa"/>
          </w:tcPr>
          <w:p w:rsidR="00A62E6E" w:rsidRPr="00187307" w:rsidRDefault="00BE07C0" w:rsidP="00A62E6E">
            <w:pPr>
              <w:spacing w:line="276" w:lineRule="auto"/>
              <w:rPr>
                <w:lang w:val="ro-RO"/>
              </w:rPr>
            </w:pPr>
            <w:r w:rsidRPr="00187307">
              <w:rPr>
                <w:lang w:val="ro-RO"/>
              </w:rPr>
              <w:t>Proiectul de act normativ nu se referă la acest subiect.</w:t>
            </w:r>
          </w:p>
        </w:tc>
      </w:tr>
      <w:tr w:rsidR="00187307" w:rsidRPr="00187307" w:rsidTr="001C26CA">
        <w:trPr>
          <w:gridAfter w:val="1"/>
          <w:wAfter w:w="176" w:type="dxa"/>
          <w:jc w:val="center"/>
        </w:trPr>
        <w:tc>
          <w:tcPr>
            <w:tcW w:w="3322" w:type="dxa"/>
          </w:tcPr>
          <w:p w:rsidR="00A62E6E" w:rsidRPr="00187307" w:rsidRDefault="00A62E6E" w:rsidP="00A62E6E">
            <w:pPr>
              <w:spacing w:before="120" w:after="120" w:line="276" w:lineRule="auto"/>
              <w:jc w:val="both"/>
              <w:rPr>
                <w:lang w:val="ro-RO"/>
              </w:rPr>
            </w:pPr>
            <w:r w:rsidRPr="00187307">
              <w:rPr>
                <w:lang w:val="ro-RO"/>
              </w:rPr>
              <w:lastRenderedPageBreak/>
              <w:t xml:space="preserve">4. Hotărâri ale Curţii de Justiţie a Uniunii Europene </w:t>
            </w:r>
          </w:p>
        </w:tc>
        <w:tc>
          <w:tcPr>
            <w:tcW w:w="7262" w:type="dxa"/>
          </w:tcPr>
          <w:p w:rsidR="00A62E6E" w:rsidRPr="00187307" w:rsidRDefault="00BE07C0" w:rsidP="00A62E6E">
            <w:pPr>
              <w:spacing w:before="120" w:after="60" w:line="276" w:lineRule="auto"/>
              <w:jc w:val="both"/>
              <w:rPr>
                <w:lang w:val="ro-RO"/>
              </w:rPr>
            </w:pPr>
            <w:r w:rsidRPr="00187307">
              <w:rPr>
                <w:lang w:val="ro-RO"/>
              </w:rPr>
              <w:t>Proiectul de act normativ nu se referă la acest subiect.</w:t>
            </w:r>
          </w:p>
        </w:tc>
      </w:tr>
      <w:tr w:rsidR="00187307" w:rsidRPr="00187307" w:rsidTr="001C26CA">
        <w:trPr>
          <w:gridAfter w:val="1"/>
          <w:wAfter w:w="176" w:type="dxa"/>
          <w:jc w:val="center"/>
        </w:trPr>
        <w:tc>
          <w:tcPr>
            <w:tcW w:w="3322" w:type="dxa"/>
          </w:tcPr>
          <w:p w:rsidR="00A62E6E" w:rsidRPr="00187307" w:rsidRDefault="00A62E6E" w:rsidP="00A62E6E">
            <w:pPr>
              <w:spacing w:before="120" w:after="60" w:line="276" w:lineRule="auto"/>
              <w:rPr>
                <w:lang w:val="ro-RO"/>
              </w:rPr>
            </w:pPr>
            <w:r w:rsidRPr="00187307">
              <w:rPr>
                <w:lang w:val="ro-RO"/>
              </w:rPr>
              <w:t>5. Alte acte normative şi/sau documente internaţionale din care decurg angajamente</w:t>
            </w:r>
          </w:p>
        </w:tc>
        <w:tc>
          <w:tcPr>
            <w:tcW w:w="7262" w:type="dxa"/>
          </w:tcPr>
          <w:p w:rsidR="00A62E6E" w:rsidRPr="00187307" w:rsidRDefault="00BE07C0" w:rsidP="00A62E6E">
            <w:pPr>
              <w:spacing w:before="120" w:line="276" w:lineRule="auto"/>
              <w:jc w:val="both"/>
              <w:rPr>
                <w:lang w:val="fr-FR"/>
              </w:rPr>
            </w:pPr>
            <w:r w:rsidRPr="00187307">
              <w:rPr>
                <w:lang w:val="ro-RO"/>
              </w:rPr>
              <w:t>Proiectul de act normativ nu se referă la acest subiect.</w:t>
            </w:r>
          </w:p>
        </w:tc>
      </w:tr>
      <w:tr w:rsidR="00187307" w:rsidRPr="00187307" w:rsidTr="001C26CA">
        <w:trPr>
          <w:gridAfter w:val="1"/>
          <w:wAfter w:w="176" w:type="dxa"/>
          <w:jc w:val="center"/>
        </w:trPr>
        <w:tc>
          <w:tcPr>
            <w:tcW w:w="3322" w:type="dxa"/>
          </w:tcPr>
          <w:p w:rsidR="00A62E6E" w:rsidRPr="00187307" w:rsidRDefault="00A62E6E" w:rsidP="00A62E6E">
            <w:pPr>
              <w:spacing w:before="120" w:after="120" w:line="276" w:lineRule="auto"/>
              <w:jc w:val="both"/>
              <w:rPr>
                <w:lang w:val="ro-RO"/>
              </w:rPr>
            </w:pPr>
            <w:r w:rsidRPr="00187307">
              <w:rPr>
                <w:lang w:val="ro-RO"/>
              </w:rPr>
              <w:t>6. Alte informaţii</w:t>
            </w:r>
          </w:p>
        </w:tc>
        <w:tc>
          <w:tcPr>
            <w:tcW w:w="7262" w:type="dxa"/>
          </w:tcPr>
          <w:p w:rsidR="00A62E6E" w:rsidRPr="00187307" w:rsidRDefault="00A62E6E" w:rsidP="00A62E6E">
            <w:pPr>
              <w:spacing w:before="120" w:after="120" w:line="276" w:lineRule="auto"/>
              <w:jc w:val="both"/>
              <w:rPr>
                <w:lang w:val="ro-RO"/>
              </w:rPr>
            </w:pPr>
            <w:r w:rsidRPr="00187307">
              <w:rPr>
                <w:lang w:val="ro-RO"/>
              </w:rPr>
              <w:t>Nu este cazul</w:t>
            </w:r>
          </w:p>
        </w:tc>
      </w:tr>
      <w:tr w:rsidR="00187307" w:rsidRPr="00187307" w:rsidTr="001C26CA">
        <w:trPr>
          <w:gridAfter w:val="1"/>
          <w:wAfter w:w="176" w:type="dxa"/>
          <w:jc w:val="center"/>
        </w:trPr>
        <w:tc>
          <w:tcPr>
            <w:tcW w:w="10584" w:type="dxa"/>
            <w:gridSpan w:val="2"/>
          </w:tcPr>
          <w:p w:rsidR="00A62E6E" w:rsidRPr="00187307" w:rsidRDefault="00A62E6E" w:rsidP="00A62E6E">
            <w:pPr>
              <w:spacing w:before="120" w:after="120" w:line="276" w:lineRule="auto"/>
              <w:rPr>
                <w:b/>
                <w:lang w:val="ro-RO"/>
              </w:rPr>
            </w:pPr>
            <w:r w:rsidRPr="00187307">
              <w:rPr>
                <w:b/>
                <w:lang w:val="ro-RO"/>
              </w:rPr>
              <w:t xml:space="preserve">Secţiunea a 6-a – Consultările efectuate în vederea elaborării proiectului de act normativ    </w:t>
            </w:r>
          </w:p>
        </w:tc>
      </w:tr>
      <w:tr w:rsidR="00187307" w:rsidRPr="00187307" w:rsidTr="001C26CA">
        <w:trPr>
          <w:gridAfter w:val="1"/>
          <w:wAfter w:w="176" w:type="dxa"/>
          <w:jc w:val="center"/>
        </w:trPr>
        <w:tc>
          <w:tcPr>
            <w:tcW w:w="3322" w:type="dxa"/>
          </w:tcPr>
          <w:p w:rsidR="00A62E6E" w:rsidRPr="00187307" w:rsidRDefault="00A62E6E" w:rsidP="00A62E6E">
            <w:pPr>
              <w:spacing w:before="120" w:after="120" w:line="276" w:lineRule="auto"/>
              <w:rPr>
                <w:lang w:val="ro-RO"/>
              </w:rPr>
            </w:pPr>
            <w:r w:rsidRPr="00187307">
              <w:rPr>
                <w:lang w:val="ro-RO"/>
              </w:rPr>
              <w:t xml:space="preserve">1. Informaţii privind procesul de consultare cu organizaţii neguvernamentale, institute de cercetare şi alte organisme implicate </w:t>
            </w:r>
          </w:p>
        </w:tc>
        <w:tc>
          <w:tcPr>
            <w:tcW w:w="7262" w:type="dxa"/>
          </w:tcPr>
          <w:p w:rsidR="00A62E6E" w:rsidRPr="00187307" w:rsidRDefault="00A62E6E" w:rsidP="00A62E6E">
            <w:pPr>
              <w:spacing w:before="120" w:after="60" w:line="276" w:lineRule="auto"/>
              <w:rPr>
                <w:lang w:val="ro-RO"/>
              </w:rPr>
            </w:pPr>
          </w:p>
        </w:tc>
      </w:tr>
      <w:tr w:rsidR="00187307" w:rsidRPr="00187307" w:rsidTr="001C26CA">
        <w:trPr>
          <w:gridAfter w:val="1"/>
          <w:wAfter w:w="176" w:type="dxa"/>
          <w:jc w:val="center"/>
        </w:trPr>
        <w:tc>
          <w:tcPr>
            <w:tcW w:w="3322" w:type="dxa"/>
          </w:tcPr>
          <w:p w:rsidR="00A62E6E" w:rsidRPr="00187307" w:rsidRDefault="00A62E6E" w:rsidP="00A62E6E">
            <w:pPr>
              <w:spacing w:before="120" w:after="120" w:line="276" w:lineRule="auto"/>
              <w:rPr>
                <w:lang w:val="ro-RO"/>
              </w:rPr>
            </w:pPr>
            <w:r w:rsidRPr="00187307">
              <w:rPr>
                <w:lang w:val="ro-RO"/>
              </w:rPr>
              <w:t xml:space="preserve">2. Fundamentarea alegerii  organizaţiilor cu care a avut loc consultarea, precum şi a modului în care activitatea acestor organizaţii este legată de obiectul proiectului de act normativ </w:t>
            </w:r>
          </w:p>
        </w:tc>
        <w:tc>
          <w:tcPr>
            <w:tcW w:w="7262" w:type="dxa"/>
          </w:tcPr>
          <w:p w:rsidR="00A62E6E" w:rsidRPr="00187307" w:rsidRDefault="00A62E6E" w:rsidP="00A62E6E">
            <w:pPr>
              <w:spacing w:before="120" w:after="60" w:line="276" w:lineRule="auto"/>
              <w:rPr>
                <w:lang w:val="ro-RO"/>
              </w:rPr>
            </w:pPr>
          </w:p>
        </w:tc>
      </w:tr>
      <w:tr w:rsidR="00187307" w:rsidRPr="00187307" w:rsidTr="001C26CA">
        <w:trPr>
          <w:gridAfter w:val="1"/>
          <w:wAfter w:w="176" w:type="dxa"/>
          <w:jc w:val="center"/>
        </w:trPr>
        <w:tc>
          <w:tcPr>
            <w:tcW w:w="3322" w:type="dxa"/>
          </w:tcPr>
          <w:p w:rsidR="00A62E6E" w:rsidRPr="00187307" w:rsidRDefault="00A62E6E" w:rsidP="00101C7B">
            <w:pPr>
              <w:spacing w:before="120" w:line="276" w:lineRule="auto"/>
              <w:rPr>
                <w:lang w:val="ro-RO"/>
              </w:rPr>
            </w:pPr>
            <w:r w:rsidRPr="00187307">
              <w:rPr>
                <w:lang w:val="ro-RO"/>
              </w:rPr>
              <w:t xml:space="preserve">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 </w:t>
            </w:r>
          </w:p>
        </w:tc>
        <w:tc>
          <w:tcPr>
            <w:tcW w:w="7262" w:type="dxa"/>
          </w:tcPr>
          <w:p w:rsidR="00A62E6E" w:rsidRPr="00187307" w:rsidRDefault="007C2DBD" w:rsidP="00A62E6E">
            <w:pPr>
              <w:spacing w:before="120" w:after="60" w:line="276" w:lineRule="auto"/>
              <w:rPr>
                <w:lang w:val="ro-RO"/>
              </w:rPr>
            </w:pPr>
            <w:r w:rsidRPr="00187307">
              <w:t>Proiectul de O</w:t>
            </w:r>
            <w:r w:rsidR="00EF643C" w:rsidRPr="00187307">
              <w:t>rdonanţă de urgenţă a Guvernului a fost supus consultării structurilor asociative ale administraţiei publice locale.</w:t>
            </w:r>
          </w:p>
        </w:tc>
      </w:tr>
      <w:tr w:rsidR="00187307" w:rsidRPr="00187307" w:rsidTr="001C26CA">
        <w:trPr>
          <w:gridAfter w:val="1"/>
          <w:wAfter w:w="176" w:type="dxa"/>
          <w:jc w:val="center"/>
        </w:trPr>
        <w:tc>
          <w:tcPr>
            <w:tcW w:w="3322" w:type="dxa"/>
          </w:tcPr>
          <w:p w:rsidR="00A62E6E" w:rsidRPr="00187307" w:rsidRDefault="00A62E6E" w:rsidP="00101C7B">
            <w:pPr>
              <w:spacing w:before="120" w:line="276" w:lineRule="auto"/>
              <w:rPr>
                <w:lang w:val="ro-RO"/>
              </w:rPr>
            </w:pPr>
            <w:r w:rsidRPr="00187307">
              <w:rPr>
                <w:lang w:val="ro-RO"/>
              </w:rPr>
              <w:t xml:space="preserve">4. </w:t>
            </w:r>
            <w:r w:rsidRPr="00187307">
              <w:t>Consultările desfăşurate în cadrul consiliilor interministeriale, în conformitate cu prevederile Hotărârii Guvernului nr. 750/2005 privind constituirea consiliilor</w:t>
            </w:r>
            <w:r w:rsidRPr="00187307">
              <w:rPr>
                <w:lang w:val="ro-RO"/>
              </w:rPr>
              <w:t xml:space="preserve"> interministeriale permanente </w:t>
            </w:r>
          </w:p>
        </w:tc>
        <w:tc>
          <w:tcPr>
            <w:tcW w:w="7262" w:type="dxa"/>
          </w:tcPr>
          <w:p w:rsidR="00A62E6E" w:rsidRPr="00187307" w:rsidRDefault="00D30A32" w:rsidP="00A62E6E">
            <w:pPr>
              <w:spacing w:before="120" w:after="60" w:line="276" w:lineRule="auto"/>
              <w:rPr>
                <w:lang w:val="ro-RO"/>
              </w:rPr>
            </w:pPr>
            <w:r w:rsidRPr="00187307">
              <w:t>Proiectul de act</w:t>
            </w:r>
            <w:r w:rsidR="00EF643C" w:rsidRPr="00187307">
              <w:t xml:space="preserve"> normativ nu se refera la acest subiect.</w:t>
            </w:r>
          </w:p>
        </w:tc>
      </w:tr>
      <w:tr w:rsidR="00187307" w:rsidRPr="00187307" w:rsidTr="001C26CA">
        <w:trPr>
          <w:gridAfter w:val="1"/>
          <w:wAfter w:w="176" w:type="dxa"/>
          <w:jc w:val="center"/>
        </w:trPr>
        <w:tc>
          <w:tcPr>
            <w:tcW w:w="3322" w:type="dxa"/>
          </w:tcPr>
          <w:p w:rsidR="00A62E6E" w:rsidRPr="00187307" w:rsidRDefault="00A62E6E" w:rsidP="00A62E6E">
            <w:pPr>
              <w:spacing w:line="276" w:lineRule="auto"/>
              <w:jc w:val="both"/>
              <w:rPr>
                <w:lang w:val="ro-RO"/>
              </w:rPr>
            </w:pPr>
            <w:r w:rsidRPr="00187307">
              <w:rPr>
                <w:lang w:val="ro-RO"/>
              </w:rPr>
              <w:t>5. Informaţii privind avizarea de către:</w:t>
            </w:r>
          </w:p>
          <w:p w:rsidR="00A62E6E" w:rsidRPr="00187307" w:rsidRDefault="00A62E6E" w:rsidP="00A62E6E">
            <w:pPr>
              <w:spacing w:line="276" w:lineRule="auto"/>
              <w:jc w:val="both"/>
              <w:rPr>
                <w:lang w:val="ro-RO"/>
              </w:rPr>
            </w:pPr>
            <w:r w:rsidRPr="00187307">
              <w:rPr>
                <w:lang w:val="ro-RO"/>
              </w:rPr>
              <w:t xml:space="preserve"> a) Consiliul Legislativ</w:t>
            </w:r>
          </w:p>
          <w:p w:rsidR="00A62E6E" w:rsidRPr="00187307" w:rsidRDefault="00A62E6E" w:rsidP="00A62E6E">
            <w:pPr>
              <w:spacing w:line="276" w:lineRule="auto"/>
              <w:jc w:val="both"/>
              <w:rPr>
                <w:lang w:val="ro-RO"/>
              </w:rPr>
            </w:pPr>
            <w:r w:rsidRPr="00187307">
              <w:rPr>
                <w:lang w:val="ro-RO"/>
              </w:rPr>
              <w:t xml:space="preserve"> b) Consiliul Suprem de Apărare a Ţării </w:t>
            </w:r>
          </w:p>
          <w:p w:rsidR="00A62E6E" w:rsidRPr="00187307" w:rsidRDefault="00A62E6E" w:rsidP="00A62E6E">
            <w:pPr>
              <w:spacing w:line="276" w:lineRule="auto"/>
              <w:jc w:val="both"/>
              <w:rPr>
                <w:lang w:val="ro-RO"/>
              </w:rPr>
            </w:pPr>
            <w:r w:rsidRPr="00187307">
              <w:rPr>
                <w:lang w:val="ro-RO"/>
              </w:rPr>
              <w:t xml:space="preserve"> c) Consiliul Economic şi Social </w:t>
            </w:r>
          </w:p>
          <w:p w:rsidR="00A62E6E" w:rsidRPr="00187307" w:rsidRDefault="00A62E6E" w:rsidP="00A62E6E">
            <w:pPr>
              <w:spacing w:line="276" w:lineRule="auto"/>
              <w:jc w:val="both"/>
              <w:rPr>
                <w:lang w:val="ro-RO"/>
              </w:rPr>
            </w:pPr>
            <w:r w:rsidRPr="00187307">
              <w:rPr>
                <w:lang w:val="ro-RO"/>
              </w:rPr>
              <w:t xml:space="preserve"> d) Consiliul Concurenţei </w:t>
            </w:r>
          </w:p>
          <w:p w:rsidR="00A62E6E" w:rsidRPr="00187307" w:rsidRDefault="00A62E6E" w:rsidP="00A62E6E">
            <w:pPr>
              <w:spacing w:line="276" w:lineRule="auto"/>
              <w:rPr>
                <w:rFonts w:ascii="Calibri" w:eastAsia="Calibri" w:hAnsi="Calibri"/>
                <w:sz w:val="22"/>
                <w:szCs w:val="22"/>
                <w:lang w:val="ro-RO"/>
              </w:rPr>
            </w:pPr>
            <w:r w:rsidRPr="00187307">
              <w:rPr>
                <w:lang w:val="ro-RO"/>
              </w:rPr>
              <w:t xml:space="preserve"> e) Curtea de Conturi  </w:t>
            </w:r>
          </w:p>
        </w:tc>
        <w:tc>
          <w:tcPr>
            <w:tcW w:w="7262" w:type="dxa"/>
          </w:tcPr>
          <w:p w:rsidR="007054F8" w:rsidRPr="00187307" w:rsidRDefault="007054F8" w:rsidP="007054F8">
            <w:pPr>
              <w:spacing w:before="60"/>
            </w:pPr>
            <w:proofErr w:type="gramStart"/>
            <w:r w:rsidRPr="00187307">
              <w:t>a</w:t>
            </w:r>
            <w:proofErr w:type="gramEnd"/>
            <w:r w:rsidRPr="00187307">
              <w:t xml:space="preserve">) Consiliul Concurenţei avizeaza proiectul de act normativ. </w:t>
            </w:r>
          </w:p>
          <w:p w:rsidR="007054F8" w:rsidRPr="00187307" w:rsidRDefault="007054F8" w:rsidP="007054F8">
            <w:pPr>
              <w:spacing w:before="60"/>
            </w:pPr>
          </w:p>
          <w:p w:rsidR="007054F8" w:rsidRPr="00187307" w:rsidRDefault="007054F8" w:rsidP="007054F8">
            <w:pPr>
              <w:spacing w:before="60"/>
            </w:pPr>
            <w:r w:rsidRPr="00187307">
              <w:t>b) Proiectul de act normativ se transmite în vederea avizării Consiliului Legislativ de către Secretariatul General al Guvernului.</w:t>
            </w:r>
          </w:p>
          <w:p w:rsidR="007054F8" w:rsidRPr="00187307" w:rsidRDefault="007054F8" w:rsidP="007054F8">
            <w:pPr>
              <w:spacing w:before="120" w:line="276" w:lineRule="auto"/>
            </w:pPr>
          </w:p>
          <w:p w:rsidR="00A62E6E" w:rsidRPr="00187307" w:rsidRDefault="007054F8" w:rsidP="007054F8">
            <w:pPr>
              <w:spacing w:before="120" w:line="276" w:lineRule="auto"/>
              <w:rPr>
                <w:lang w:val="ro-RO"/>
              </w:rPr>
            </w:pPr>
            <w:r w:rsidRPr="00187307">
              <w:t>c) Proiectul de act normativ se avizeaza în cadrul Consiliului Economic si Social.</w:t>
            </w:r>
          </w:p>
        </w:tc>
      </w:tr>
      <w:tr w:rsidR="00187307" w:rsidRPr="00187307" w:rsidTr="001C26CA">
        <w:trPr>
          <w:gridAfter w:val="1"/>
          <w:wAfter w:w="176" w:type="dxa"/>
          <w:trHeight w:val="319"/>
          <w:jc w:val="center"/>
        </w:trPr>
        <w:tc>
          <w:tcPr>
            <w:tcW w:w="3322" w:type="dxa"/>
          </w:tcPr>
          <w:p w:rsidR="00A62E6E" w:rsidRPr="00187307" w:rsidRDefault="00A62E6E" w:rsidP="00A62E6E">
            <w:pPr>
              <w:spacing w:before="120" w:after="120" w:line="276" w:lineRule="auto"/>
              <w:jc w:val="both"/>
              <w:rPr>
                <w:lang w:val="ro-RO"/>
              </w:rPr>
            </w:pPr>
            <w:r w:rsidRPr="00187307">
              <w:rPr>
                <w:lang w:val="ro-RO"/>
              </w:rPr>
              <w:lastRenderedPageBreak/>
              <w:t xml:space="preserve">6. Alte informaţii                    </w:t>
            </w:r>
          </w:p>
        </w:tc>
        <w:tc>
          <w:tcPr>
            <w:tcW w:w="7262" w:type="dxa"/>
          </w:tcPr>
          <w:p w:rsidR="00A62E6E" w:rsidRPr="00187307" w:rsidRDefault="00A62E6E" w:rsidP="00A62E6E">
            <w:pPr>
              <w:spacing w:before="120" w:line="276" w:lineRule="auto"/>
              <w:jc w:val="both"/>
            </w:pPr>
            <w:r w:rsidRPr="00187307">
              <w:t>Nu este cazul.</w:t>
            </w:r>
          </w:p>
        </w:tc>
      </w:tr>
      <w:tr w:rsidR="00187307" w:rsidRPr="00187307" w:rsidTr="001C26CA">
        <w:trPr>
          <w:gridAfter w:val="1"/>
          <w:wAfter w:w="176" w:type="dxa"/>
          <w:jc w:val="center"/>
        </w:trPr>
        <w:tc>
          <w:tcPr>
            <w:tcW w:w="10584" w:type="dxa"/>
            <w:gridSpan w:val="2"/>
          </w:tcPr>
          <w:p w:rsidR="00A62E6E" w:rsidRPr="00187307" w:rsidRDefault="00A62E6E" w:rsidP="00A62E6E">
            <w:pPr>
              <w:spacing w:before="120" w:after="120" w:line="276" w:lineRule="auto"/>
              <w:jc w:val="both"/>
              <w:rPr>
                <w:b/>
                <w:lang w:val="ro-RO"/>
              </w:rPr>
            </w:pPr>
            <w:r w:rsidRPr="00187307">
              <w:rPr>
                <w:b/>
                <w:lang w:val="ro-RO"/>
              </w:rPr>
              <w:t xml:space="preserve">Secţiunea a 7-a  - Activităţi de informare publică privind elaborarea şi implementarea proiectului de act normativ </w:t>
            </w:r>
          </w:p>
        </w:tc>
      </w:tr>
      <w:tr w:rsidR="00187307" w:rsidRPr="00187307" w:rsidTr="001C26CA">
        <w:trPr>
          <w:gridAfter w:val="1"/>
          <w:wAfter w:w="176" w:type="dxa"/>
          <w:jc w:val="center"/>
        </w:trPr>
        <w:tc>
          <w:tcPr>
            <w:tcW w:w="3322" w:type="dxa"/>
          </w:tcPr>
          <w:p w:rsidR="00A62E6E" w:rsidRPr="00187307" w:rsidRDefault="00A62E6E" w:rsidP="00101C7B">
            <w:pPr>
              <w:spacing w:line="276" w:lineRule="auto"/>
              <w:jc w:val="both"/>
              <w:rPr>
                <w:lang w:val="ro-RO"/>
              </w:rPr>
            </w:pPr>
            <w:r w:rsidRPr="00187307">
              <w:rPr>
                <w:lang w:val="ro-RO"/>
              </w:rPr>
              <w:t>1. Informarea societăţii civile cu privire la necesitatea elaborării proiectului de act normativ</w:t>
            </w:r>
          </w:p>
        </w:tc>
        <w:tc>
          <w:tcPr>
            <w:tcW w:w="7262" w:type="dxa"/>
          </w:tcPr>
          <w:p w:rsidR="00A62E6E" w:rsidRPr="00187307" w:rsidRDefault="00A62E6E" w:rsidP="00A62E6E">
            <w:pPr>
              <w:autoSpaceDE w:val="0"/>
              <w:autoSpaceDN w:val="0"/>
              <w:adjustRightInd w:val="0"/>
              <w:spacing w:line="276" w:lineRule="auto"/>
              <w:jc w:val="both"/>
            </w:pPr>
            <w:r w:rsidRPr="00187307">
              <w:t>În procesul de elaborare a proiectului de act normativ au fost îndeplinite procedurile prevăzute de Legea nr.52/2003</w:t>
            </w:r>
            <w:r w:rsidR="00823967" w:rsidRPr="00187307">
              <w:t xml:space="preserve"> </w:t>
            </w:r>
            <w:r w:rsidRPr="00187307">
              <w:t xml:space="preserve">privind transparenţa decizională în administraţia publică, republicată. </w:t>
            </w:r>
          </w:p>
          <w:p w:rsidR="00A62E6E" w:rsidRPr="00187307" w:rsidRDefault="00A62E6E" w:rsidP="007054F8">
            <w:pPr>
              <w:autoSpaceDE w:val="0"/>
              <w:autoSpaceDN w:val="0"/>
              <w:adjustRightInd w:val="0"/>
              <w:spacing w:line="276" w:lineRule="auto"/>
              <w:jc w:val="both"/>
            </w:pPr>
            <w:r w:rsidRPr="00187307">
              <w:t xml:space="preserve">Proiectul de act normativ a fost supus analizei Comisiei de Dialog Social și a fost publicat pe pagina de internet a </w:t>
            </w:r>
            <w:r w:rsidR="00D30A32" w:rsidRPr="00187307">
              <w:t>Ministerului</w:t>
            </w:r>
            <w:r w:rsidR="007054F8" w:rsidRPr="00187307">
              <w:t xml:space="preserve"> Economiei, Energiei si Mediului de Afaceri.</w:t>
            </w:r>
          </w:p>
        </w:tc>
      </w:tr>
      <w:tr w:rsidR="00187307" w:rsidRPr="00187307" w:rsidTr="001C26CA">
        <w:trPr>
          <w:gridAfter w:val="1"/>
          <w:wAfter w:w="176" w:type="dxa"/>
          <w:jc w:val="center"/>
        </w:trPr>
        <w:tc>
          <w:tcPr>
            <w:tcW w:w="3322" w:type="dxa"/>
          </w:tcPr>
          <w:p w:rsidR="00A62E6E" w:rsidRPr="00187307" w:rsidRDefault="00A62E6E" w:rsidP="00101C7B">
            <w:pPr>
              <w:spacing w:line="276" w:lineRule="auto"/>
              <w:rPr>
                <w:lang w:val="ro-RO"/>
              </w:rPr>
            </w:pPr>
            <w:r w:rsidRPr="00187307">
              <w:rPr>
                <w:lang w:val="ro-RO"/>
              </w:rPr>
              <w:t>2. Informarea societăţii civile cu privire la eventualul impact asupra mediului în urma implementării proiectului de act normativ, precum şi efectele asupra sănătăţii şi securităţii cetăţenilor sau diversităţii biologice</w:t>
            </w:r>
          </w:p>
        </w:tc>
        <w:tc>
          <w:tcPr>
            <w:tcW w:w="7262" w:type="dxa"/>
          </w:tcPr>
          <w:p w:rsidR="00A62E6E" w:rsidRPr="00187307" w:rsidRDefault="00A62E6E" w:rsidP="00A62E6E">
            <w:pPr>
              <w:spacing w:before="120" w:after="120" w:line="276" w:lineRule="auto"/>
              <w:rPr>
                <w:lang w:val="ro-RO"/>
              </w:rPr>
            </w:pPr>
          </w:p>
          <w:p w:rsidR="00A62E6E" w:rsidRPr="00187307" w:rsidRDefault="00A62E6E" w:rsidP="00A62E6E">
            <w:pPr>
              <w:spacing w:before="120" w:after="120" w:line="276" w:lineRule="auto"/>
              <w:rPr>
                <w:lang w:val="ro-RO"/>
              </w:rPr>
            </w:pPr>
          </w:p>
          <w:p w:rsidR="00A62E6E" w:rsidRPr="00187307" w:rsidRDefault="00D30A32" w:rsidP="00A62E6E">
            <w:pPr>
              <w:spacing w:before="120" w:after="120" w:line="276" w:lineRule="auto"/>
              <w:rPr>
                <w:lang w:val="ro-RO"/>
              </w:rPr>
            </w:pPr>
            <w:r w:rsidRPr="00187307">
              <w:t>Proiectul de act normativ nu se refera la acest subiect.</w:t>
            </w:r>
          </w:p>
        </w:tc>
      </w:tr>
      <w:tr w:rsidR="00187307" w:rsidRPr="00187307" w:rsidTr="001C26CA">
        <w:trPr>
          <w:gridAfter w:val="1"/>
          <w:wAfter w:w="176" w:type="dxa"/>
          <w:jc w:val="center"/>
        </w:trPr>
        <w:tc>
          <w:tcPr>
            <w:tcW w:w="3322" w:type="dxa"/>
          </w:tcPr>
          <w:p w:rsidR="00A62E6E" w:rsidRPr="00187307" w:rsidRDefault="00A62E6E" w:rsidP="00A62E6E">
            <w:pPr>
              <w:spacing w:before="120" w:after="120" w:line="276" w:lineRule="auto"/>
              <w:jc w:val="both"/>
              <w:rPr>
                <w:lang w:val="ro-RO"/>
              </w:rPr>
            </w:pPr>
            <w:r w:rsidRPr="00187307">
              <w:rPr>
                <w:lang w:val="ro-RO"/>
              </w:rPr>
              <w:t xml:space="preserve">3. Alte informaţii    </w:t>
            </w:r>
          </w:p>
        </w:tc>
        <w:tc>
          <w:tcPr>
            <w:tcW w:w="7262" w:type="dxa"/>
          </w:tcPr>
          <w:p w:rsidR="00A62E6E" w:rsidRPr="00187307" w:rsidRDefault="00A62E6E" w:rsidP="00A62E6E">
            <w:pPr>
              <w:spacing w:before="120" w:line="276" w:lineRule="auto"/>
              <w:rPr>
                <w:lang w:val="ro-RO"/>
              </w:rPr>
            </w:pPr>
            <w:r w:rsidRPr="00187307">
              <w:rPr>
                <w:lang w:val="ro-RO"/>
              </w:rPr>
              <w:t xml:space="preserve">Nu e cazul. </w:t>
            </w:r>
          </w:p>
        </w:tc>
      </w:tr>
      <w:tr w:rsidR="00187307" w:rsidRPr="00187307" w:rsidTr="001C26CA">
        <w:trPr>
          <w:gridAfter w:val="1"/>
          <w:wAfter w:w="176" w:type="dxa"/>
          <w:jc w:val="center"/>
        </w:trPr>
        <w:tc>
          <w:tcPr>
            <w:tcW w:w="10584" w:type="dxa"/>
            <w:gridSpan w:val="2"/>
          </w:tcPr>
          <w:p w:rsidR="00A62E6E" w:rsidRPr="00187307" w:rsidRDefault="00A62E6E" w:rsidP="00A62E6E">
            <w:pPr>
              <w:spacing w:before="120" w:after="120" w:line="276" w:lineRule="auto"/>
              <w:rPr>
                <w:b/>
                <w:lang w:val="ro-RO"/>
              </w:rPr>
            </w:pPr>
            <w:r w:rsidRPr="00187307">
              <w:rPr>
                <w:b/>
                <w:lang w:val="ro-RO"/>
              </w:rPr>
              <w:t xml:space="preserve">Secţiunea a 8-a     Măsuri de implementare     </w:t>
            </w:r>
          </w:p>
        </w:tc>
      </w:tr>
      <w:tr w:rsidR="00187307" w:rsidRPr="00187307" w:rsidTr="001C26CA">
        <w:trPr>
          <w:gridAfter w:val="1"/>
          <w:wAfter w:w="176" w:type="dxa"/>
          <w:jc w:val="center"/>
        </w:trPr>
        <w:tc>
          <w:tcPr>
            <w:tcW w:w="3322" w:type="dxa"/>
          </w:tcPr>
          <w:p w:rsidR="00A62E6E" w:rsidRPr="00187307" w:rsidRDefault="00A62E6E" w:rsidP="00A62E6E">
            <w:pPr>
              <w:spacing w:before="120" w:after="120" w:line="276" w:lineRule="auto"/>
              <w:jc w:val="both"/>
              <w:rPr>
                <w:lang w:val="ro-RO"/>
              </w:rPr>
            </w:pPr>
            <w:r w:rsidRPr="00187307">
              <w:rPr>
                <w:lang w:val="ro-RO"/>
              </w:rPr>
              <w:t>1. Măsurile de punere în aplicare a proiectului de act normativ de către autorităţile administraţiei publice centrale şi/sau locale – înfiinţarea unor noi organisme sau extinderea competenţelor instituţiilor existente</w:t>
            </w:r>
          </w:p>
        </w:tc>
        <w:tc>
          <w:tcPr>
            <w:tcW w:w="7262" w:type="dxa"/>
          </w:tcPr>
          <w:p w:rsidR="00A62E6E" w:rsidRPr="00187307" w:rsidRDefault="00D30A32" w:rsidP="00A62E6E">
            <w:pPr>
              <w:spacing w:before="120" w:after="120" w:line="276" w:lineRule="auto"/>
              <w:rPr>
                <w:lang w:val="ro-RO"/>
              </w:rPr>
            </w:pPr>
            <w:r w:rsidRPr="00187307">
              <w:t>Proiectul de act normativ nu se refera la acest subiect.</w:t>
            </w:r>
          </w:p>
        </w:tc>
      </w:tr>
      <w:tr w:rsidR="00187307" w:rsidRPr="00187307" w:rsidTr="001C26CA">
        <w:trPr>
          <w:gridAfter w:val="1"/>
          <w:wAfter w:w="176" w:type="dxa"/>
          <w:jc w:val="center"/>
        </w:trPr>
        <w:tc>
          <w:tcPr>
            <w:tcW w:w="3322" w:type="dxa"/>
          </w:tcPr>
          <w:p w:rsidR="00A62E6E" w:rsidRPr="00187307" w:rsidRDefault="00A62E6E" w:rsidP="00A62E6E">
            <w:pPr>
              <w:spacing w:before="120" w:after="120" w:line="276" w:lineRule="auto"/>
              <w:jc w:val="both"/>
              <w:rPr>
                <w:lang w:val="ro-RO"/>
              </w:rPr>
            </w:pPr>
            <w:r w:rsidRPr="00187307">
              <w:rPr>
                <w:lang w:val="ro-RO"/>
              </w:rPr>
              <w:t xml:space="preserve">2. Alte informaţii    </w:t>
            </w:r>
          </w:p>
        </w:tc>
        <w:tc>
          <w:tcPr>
            <w:tcW w:w="7262" w:type="dxa"/>
          </w:tcPr>
          <w:p w:rsidR="00A62E6E" w:rsidRPr="00187307" w:rsidRDefault="00D30A32" w:rsidP="00A62E6E">
            <w:pPr>
              <w:spacing w:before="120" w:after="120" w:line="276" w:lineRule="auto"/>
              <w:rPr>
                <w:lang w:val="ro-RO"/>
              </w:rPr>
            </w:pPr>
            <w:r w:rsidRPr="00187307">
              <w:t>Proiectul de act normativ nu se refera la acest subiect.</w:t>
            </w:r>
          </w:p>
        </w:tc>
      </w:tr>
    </w:tbl>
    <w:p w:rsidR="00492F02" w:rsidRPr="00187307" w:rsidRDefault="003F55DA" w:rsidP="001C26CA">
      <w:pPr>
        <w:pStyle w:val="Heading2"/>
        <w:ind w:left="-630"/>
        <w:jc w:val="both"/>
        <w:rPr>
          <w:rFonts w:ascii="Times New Roman" w:eastAsia="Times New Roman" w:hAnsi="Times New Roman" w:cs="Times New Roman"/>
          <w:b w:val="0"/>
          <w:i/>
          <w:color w:val="auto"/>
          <w:sz w:val="24"/>
          <w:szCs w:val="24"/>
        </w:rPr>
      </w:pPr>
      <w:proofErr w:type="gramStart"/>
      <w:r w:rsidRPr="00187307">
        <w:rPr>
          <w:rFonts w:ascii="Times New Roman" w:hAnsi="Times New Roman" w:cs="Times New Roman"/>
          <w:b w:val="0"/>
          <w:color w:val="auto"/>
          <w:sz w:val="24"/>
          <w:szCs w:val="24"/>
          <w:lang w:val="en-AU"/>
        </w:rPr>
        <w:t>Faţă de cele prezentate,</w:t>
      </w:r>
      <w:r w:rsidR="007054F8" w:rsidRPr="00187307">
        <w:rPr>
          <w:rFonts w:ascii="Times New Roman" w:hAnsi="Times New Roman" w:cs="Times New Roman"/>
          <w:b w:val="0"/>
          <w:color w:val="auto"/>
          <w:sz w:val="24"/>
          <w:szCs w:val="24"/>
          <w:lang w:val="ro-RO" w:eastAsia="ro-RO"/>
        </w:rPr>
        <w:t xml:space="preserve"> </w:t>
      </w:r>
      <w:r w:rsidR="00625924" w:rsidRPr="00187307">
        <w:rPr>
          <w:rFonts w:ascii="Times New Roman" w:hAnsi="Times New Roman" w:cs="Times New Roman"/>
          <w:b w:val="0"/>
          <w:color w:val="auto"/>
          <w:sz w:val="24"/>
          <w:szCs w:val="24"/>
          <w:lang w:val="ro-RO" w:eastAsia="ro-RO"/>
        </w:rPr>
        <w:t>î</w:t>
      </w:r>
      <w:r w:rsidR="00875946" w:rsidRPr="00187307">
        <w:rPr>
          <w:rFonts w:ascii="Times New Roman" w:hAnsi="Times New Roman" w:cs="Times New Roman"/>
          <w:b w:val="0"/>
          <w:color w:val="auto"/>
          <w:sz w:val="24"/>
          <w:szCs w:val="24"/>
          <w:lang w:val="ro-RO" w:eastAsia="ro-RO"/>
        </w:rPr>
        <w:t>n temeiul art.</w:t>
      </w:r>
      <w:proofErr w:type="gramEnd"/>
      <w:r w:rsidR="00875946" w:rsidRPr="00187307">
        <w:rPr>
          <w:rFonts w:ascii="Times New Roman" w:hAnsi="Times New Roman" w:cs="Times New Roman"/>
          <w:b w:val="0"/>
          <w:color w:val="auto"/>
          <w:sz w:val="24"/>
          <w:szCs w:val="24"/>
          <w:lang w:val="ro-RO" w:eastAsia="ro-RO"/>
        </w:rPr>
        <w:t xml:space="preserve"> 115 alin.(4)</w:t>
      </w:r>
      <w:r w:rsidR="00625924" w:rsidRPr="00187307">
        <w:rPr>
          <w:rFonts w:ascii="Times New Roman" w:hAnsi="Times New Roman" w:cs="Times New Roman"/>
          <w:b w:val="0"/>
          <w:color w:val="auto"/>
          <w:sz w:val="24"/>
          <w:szCs w:val="24"/>
          <w:lang w:val="ro-RO" w:eastAsia="ro-RO"/>
        </w:rPr>
        <w:t xml:space="preserve"> din Con</w:t>
      </w:r>
      <w:r w:rsidR="00D30A32" w:rsidRPr="00187307">
        <w:rPr>
          <w:rFonts w:ascii="Times New Roman" w:hAnsi="Times New Roman" w:cs="Times New Roman"/>
          <w:b w:val="0"/>
          <w:color w:val="auto"/>
          <w:sz w:val="24"/>
          <w:szCs w:val="24"/>
          <w:lang w:val="ro-RO" w:eastAsia="ro-RO"/>
        </w:rPr>
        <w:t>stituţia României, republicată</w:t>
      </w:r>
      <w:r w:rsidR="00625924" w:rsidRPr="00187307">
        <w:rPr>
          <w:rFonts w:ascii="Times New Roman" w:hAnsi="Times New Roman" w:cs="Times New Roman"/>
          <w:b w:val="0"/>
          <w:color w:val="auto"/>
          <w:sz w:val="24"/>
          <w:szCs w:val="24"/>
          <w:lang w:val="ro-RO" w:eastAsia="ro-RO"/>
        </w:rPr>
        <w:t xml:space="preserve">, </w:t>
      </w:r>
      <w:r w:rsidR="00875946" w:rsidRPr="00187307">
        <w:rPr>
          <w:rFonts w:ascii="Times New Roman" w:hAnsi="Times New Roman" w:cs="Times New Roman"/>
          <w:b w:val="0"/>
          <w:color w:val="auto"/>
          <w:sz w:val="24"/>
          <w:szCs w:val="24"/>
          <w:lang w:val="en-AU"/>
        </w:rPr>
        <w:t xml:space="preserve">s-a elaborat alăturatul </w:t>
      </w:r>
      <w:r w:rsidR="007F2435" w:rsidRPr="00187307">
        <w:rPr>
          <w:rFonts w:ascii="Times New Roman" w:hAnsi="Times New Roman" w:cs="Times New Roman"/>
          <w:b w:val="0"/>
          <w:color w:val="auto"/>
          <w:sz w:val="24"/>
          <w:szCs w:val="24"/>
          <w:lang w:val="en-AU"/>
        </w:rPr>
        <w:t>proiect de O</w:t>
      </w:r>
      <w:r w:rsidR="00D30A32" w:rsidRPr="00187307">
        <w:rPr>
          <w:rFonts w:ascii="Times New Roman" w:hAnsi="Times New Roman" w:cs="Times New Roman"/>
          <w:b w:val="0"/>
          <w:color w:val="auto"/>
          <w:sz w:val="24"/>
          <w:szCs w:val="24"/>
          <w:lang w:val="en-AU"/>
        </w:rPr>
        <w:t xml:space="preserve">rdonanță de urgență a Guvernului </w:t>
      </w:r>
      <w:r w:rsidR="007054F8" w:rsidRPr="00187307">
        <w:rPr>
          <w:rFonts w:ascii="Times New Roman" w:eastAsia="Times New Roman" w:hAnsi="Times New Roman" w:cs="Times New Roman"/>
          <w:b w:val="0"/>
          <w:i/>
          <w:color w:val="auto"/>
          <w:sz w:val="24"/>
          <w:szCs w:val="24"/>
        </w:rPr>
        <w:t>privind unele măsuri pentru funcţionarea sistemelor centralizate de alimentare cu energie termică a populaţiei, precum și  pentru asigurarea fondurilor necesare în vederea furnizării energiei termice şi a gazelor naturale pentru populaţie</w:t>
      </w:r>
      <w:r w:rsidR="00FF6C94" w:rsidRPr="00187307">
        <w:rPr>
          <w:rFonts w:ascii="Times New Roman" w:hAnsi="Times New Roman" w:cs="Times New Roman"/>
          <w:b w:val="0"/>
          <w:color w:val="auto"/>
          <w:sz w:val="24"/>
          <w:szCs w:val="24"/>
          <w:shd w:val="clear" w:color="auto" w:fill="FFFFFF"/>
        </w:rPr>
        <w:t>,</w:t>
      </w:r>
      <w:r w:rsidR="00492F02" w:rsidRPr="00187307">
        <w:rPr>
          <w:rFonts w:ascii="Times New Roman" w:hAnsi="Times New Roman" w:cs="Times New Roman"/>
          <w:b w:val="0"/>
          <w:color w:val="auto"/>
          <w:sz w:val="24"/>
          <w:szCs w:val="24"/>
        </w:rPr>
        <w:t xml:space="preserve"> pe care, </w:t>
      </w:r>
      <w:r w:rsidR="00D30A32" w:rsidRPr="00187307">
        <w:rPr>
          <w:rFonts w:ascii="Times New Roman" w:hAnsi="Times New Roman" w:cs="Times New Roman"/>
          <w:b w:val="0"/>
          <w:color w:val="auto"/>
          <w:sz w:val="24"/>
          <w:szCs w:val="24"/>
        </w:rPr>
        <w:t>dacă sunteţi de acord, vă rugăm</w:t>
      </w:r>
      <w:r w:rsidR="00492F02" w:rsidRPr="00187307">
        <w:rPr>
          <w:rFonts w:ascii="Times New Roman" w:hAnsi="Times New Roman" w:cs="Times New Roman"/>
          <w:b w:val="0"/>
          <w:color w:val="auto"/>
          <w:sz w:val="24"/>
          <w:szCs w:val="24"/>
        </w:rPr>
        <w:t xml:space="preserve"> să-l aproba</w:t>
      </w:r>
      <w:r w:rsidR="004B5526" w:rsidRPr="00187307">
        <w:rPr>
          <w:rFonts w:ascii="Times New Roman" w:hAnsi="Times New Roman" w:cs="Times New Roman"/>
          <w:b w:val="0"/>
          <w:color w:val="auto"/>
          <w:sz w:val="24"/>
          <w:szCs w:val="24"/>
        </w:rPr>
        <w:t>ţ</w:t>
      </w:r>
      <w:r w:rsidR="00492F02" w:rsidRPr="00187307">
        <w:rPr>
          <w:rFonts w:ascii="Times New Roman" w:hAnsi="Times New Roman" w:cs="Times New Roman"/>
          <w:b w:val="0"/>
          <w:color w:val="auto"/>
          <w:sz w:val="24"/>
          <w:szCs w:val="24"/>
        </w:rPr>
        <w:t>i.</w:t>
      </w:r>
    </w:p>
    <w:p w:rsidR="006466B0" w:rsidRPr="00187307" w:rsidRDefault="006466B0" w:rsidP="007054F8">
      <w:pPr>
        <w:autoSpaceDE w:val="0"/>
        <w:autoSpaceDN w:val="0"/>
        <w:adjustRightInd w:val="0"/>
        <w:spacing w:line="276" w:lineRule="auto"/>
        <w:jc w:val="both"/>
        <w:rPr>
          <w:lang w:val="it-IT"/>
        </w:rPr>
      </w:pPr>
    </w:p>
    <w:p w:rsidR="00E65975" w:rsidRPr="00187307" w:rsidRDefault="00E65975" w:rsidP="00D30A32">
      <w:pPr>
        <w:spacing w:line="276" w:lineRule="auto"/>
        <w:jc w:val="both"/>
        <w:rPr>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E65975" w:rsidRPr="00187307" w:rsidTr="00E65975">
        <w:tc>
          <w:tcPr>
            <w:tcW w:w="4926" w:type="dxa"/>
          </w:tcPr>
          <w:p w:rsidR="00E65975" w:rsidRPr="00187307" w:rsidRDefault="00E65975" w:rsidP="00E65975">
            <w:pPr>
              <w:spacing w:line="276" w:lineRule="auto"/>
              <w:jc w:val="center"/>
              <w:rPr>
                <w:b/>
                <w:bCs/>
              </w:rPr>
            </w:pPr>
            <w:r w:rsidRPr="00187307">
              <w:rPr>
                <w:b/>
              </w:rPr>
              <w:t>MINISTRUL LUCRĂRILOR PUBLICE,         DEZVOLTĂRII ȘI ADMINISTRAȚIEI</w:t>
            </w:r>
          </w:p>
          <w:p w:rsidR="00E65975" w:rsidRPr="00187307" w:rsidRDefault="00E65975" w:rsidP="00E65975">
            <w:pPr>
              <w:spacing w:line="276" w:lineRule="auto"/>
              <w:jc w:val="center"/>
              <w:rPr>
                <w:b/>
                <w:bCs/>
              </w:rPr>
            </w:pPr>
          </w:p>
          <w:p w:rsidR="00E65975" w:rsidRPr="00187307" w:rsidRDefault="00E65975" w:rsidP="00E65975">
            <w:pPr>
              <w:spacing w:line="276" w:lineRule="auto"/>
              <w:jc w:val="center"/>
              <w:rPr>
                <w:lang w:val="it-IT"/>
              </w:rPr>
            </w:pPr>
            <w:r w:rsidRPr="00187307">
              <w:rPr>
                <w:b/>
                <w:bCs/>
              </w:rPr>
              <w:t>Ion ȘTEFAN</w:t>
            </w:r>
          </w:p>
        </w:tc>
        <w:tc>
          <w:tcPr>
            <w:tcW w:w="4927" w:type="dxa"/>
          </w:tcPr>
          <w:p w:rsidR="00E65975" w:rsidRPr="00187307" w:rsidRDefault="00E65975" w:rsidP="00E65975">
            <w:pPr>
              <w:spacing w:line="276" w:lineRule="auto"/>
              <w:jc w:val="center"/>
              <w:rPr>
                <w:b/>
              </w:rPr>
            </w:pPr>
            <w:r w:rsidRPr="00187307">
              <w:rPr>
                <w:b/>
              </w:rPr>
              <w:t>MINISTRUL ECONOMIEI, ENERGIEI ȘI MEDIULUI DE AFACERI</w:t>
            </w:r>
          </w:p>
          <w:p w:rsidR="00E65975" w:rsidRPr="00187307" w:rsidRDefault="00E65975" w:rsidP="00E65975">
            <w:pPr>
              <w:spacing w:line="276" w:lineRule="auto"/>
              <w:ind w:left="3540"/>
              <w:jc w:val="center"/>
              <w:rPr>
                <w:b/>
              </w:rPr>
            </w:pPr>
          </w:p>
          <w:p w:rsidR="00E65975" w:rsidRPr="00187307" w:rsidRDefault="00E65975" w:rsidP="00E65975">
            <w:pPr>
              <w:spacing w:line="276" w:lineRule="auto"/>
              <w:jc w:val="center"/>
              <w:rPr>
                <w:b/>
              </w:rPr>
            </w:pPr>
            <w:r w:rsidRPr="00187307">
              <w:rPr>
                <w:b/>
              </w:rPr>
              <w:t>Virgil-Daniel POPESCU</w:t>
            </w:r>
          </w:p>
          <w:p w:rsidR="00E65975" w:rsidRPr="00187307" w:rsidRDefault="00E65975" w:rsidP="00E65975">
            <w:pPr>
              <w:spacing w:line="276" w:lineRule="auto"/>
              <w:jc w:val="center"/>
              <w:rPr>
                <w:lang w:val="it-IT"/>
              </w:rPr>
            </w:pPr>
          </w:p>
        </w:tc>
      </w:tr>
    </w:tbl>
    <w:p w:rsidR="002955B9" w:rsidRPr="00187307" w:rsidRDefault="002955B9" w:rsidP="00AF7261">
      <w:pPr>
        <w:spacing w:line="276" w:lineRule="auto"/>
        <w:jc w:val="center"/>
        <w:rPr>
          <w:b/>
          <w:u w:val="single"/>
          <w:lang w:val="it-IT"/>
        </w:rPr>
      </w:pPr>
    </w:p>
    <w:p w:rsidR="00B532D2" w:rsidRPr="00187307" w:rsidRDefault="00B532D2" w:rsidP="00AF7261">
      <w:pPr>
        <w:spacing w:line="276" w:lineRule="auto"/>
        <w:jc w:val="center"/>
        <w:rPr>
          <w:b/>
          <w:u w:val="single"/>
          <w:lang w:val="it-IT"/>
        </w:rPr>
      </w:pPr>
      <w:r w:rsidRPr="00187307">
        <w:rPr>
          <w:b/>
          <w:u w:val="single"/>
          <w:lang w:val="it-IT"/>
        </w:rPr>
        <w:t>AVIZAT</w:t>
      </w:r>
      <w:r w:rsidR="0067140E" w:rsidRPr="00187307">
        <w:rPr>
          <w:b/>
          <w:u w:val="single"/>
          <w:lang w:val="it-IT"/>
        </w:rPr>
        <w:t xml:space="preserve"> FAVORABIL</w:t>
      </w:r>
    </w:p>
    <w:p w:rsidR="00AF7261" w:rsidRPr="00187307" w:rsidRDefault="00AF7261" w:rsidP="00AF7261">
      <w:pPr>
        <w:spacing w:line="276" w:lineRule="auto"/>
        <w:jc w:val="center"/>
        <w:rPr>
          <w:b/>
          <w:u w:val="single"/>
          <w:lang w:val="it-IT"/>
        </w:rPr>
      </w:pPr>
    </w:p>
    <w:p w:rsidR="0072154F" w:rsidRPr="00187307" w:rsidRDefault="0072154F" w:rsidP="00AF7261">
      <w:pPr>
        <w:spacing w:line="276" w:lineRule="auto"/>
        <w:jc w:val="center"/>
        <w:rPr>
          <w:b/>
          <w:u w:val="single"/>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72154F" w:rsidRPr="00187307" w:rsidTr="0072154F">
        <w:tc>
          <w:tcPr>
            <w:tcW w:w="4926" w:type="dxa"/>
          </w:tcPr>
          <w:p w:rsidR="007F2435" w:rsidRPr="00187307" w:rsidRDefault="0072154F" w:rsidP="00AF7261">
            <w:pPr>
              <w:spacing w:line="276" w:lineRule="auto"/>
              <w:jc w:val="center"/>
              <w:rPr>
                <w:rFonts w:eastAsia="Calibri"/>
                <w:b/>
                <w:lang w:val="en-GB"/>
              </w:rPr>
            </w:pPr>
            <w:r w:rsidRPr="00187307">
              <w:rPr>
                <w:rFonts w:eastAsia="Calibri"/>
                <w:b/>
                <w:lang w:val="en-GB"/>
              </w:rPr>
              <w:t xml:space="preserve">MINISTRUL </w:t>
            </w:r>
            <w:r w:rsidR="007F2435" w:rsidRPr="00187307">
              <w:rPr>
                <w:rFonts w:eastAsia="Calibri"/>
                <w:b/>
                <w:lang w:val="en-GB"/>
              </w:rPr>
              <w:t>FINANȚELOR PUBLICE</w:t>
            </w:r>
          </w:p>
          <w:p w:rsidR="0072154F" w:rsidRPr="00187307" w:rsidRDefault="007F2435" w:rsidP="00AF7261">
            <w:pPr>
              <w:spacing w:line="276" w:lineRule="auto"/>
              <w:jc w:val="center"/>
              <w:rPr>
                <w:rFonts w:eastAsia="Calibri"/>
                <w:b/>
                <w:lang w:val="en-GB"/>
              </w:rPr>
            </w:pPr>
            <w:r w:rsidRPr="00187307">
              <w:rPr>
                <w:rFonts w:eastAsia="Calibri"/>
                <w:b/>
                <w:lang w:val="en-GB"/>
              </w:rPr>
              <w:t xml:space="preserve"> </w:t>
            </w:r>
          </w:p>
          <w:p w:rsidR="0072154F" w:rsidRPr="00187307" w:rsidRDefault="007F2435" w:rsidP="007F2435">
            <w:pPr>
              <w:spacing w:line="276" w:lineRule="auto"/>
              <w:jc w:val="center"/>
              <w:rPr>
                <w:b/>
                <w:u w:val="single"/>
                <w:lang w:val="it-IT"/>
              </w:rPr>
            </w:pPr>
            <w:r w:rsidRPr="00187307">
              <w:rPr>
                <w:b/>
              </w:rPr>
              <w:t xml:space="preserve">Vasile-Florin CÎȚU  </w:t>
            </w:r>
            <w:r w:rsidR="0072154F" w:rsidRPr="00187307">
              <w:rPr>
                <w:b/>
              </w:rPr>
              <w:t xml:space="preserve">                          </w:t>
            </w:r>
            <w:r w:rsidR="0072154F" w:rsidRPr="00187307">
              <w:rPr>
                <w:rFonts w:eastAsia="Calibri"/>
                <w:b/>
                <w:lang w:val="en-GB"/>
              </w:rPr>
              <w:t xml:space="preserve">           </w:t>
            </w:r>
          </w:p>
        </w:tc>
        <w:tc>
          <w:tcPr>
            <w:tcW w:w="4927" w:type="dxa"/>
          </w:tcPr>
          <w:p w:rsidR="007F2435" w:rsidRPr="00187307" w:rsidRDefault="00AF7261" w:rsidP="007F2435">
            <w:pPr>
              <w:spacing w:line="276" w:lineRule="auto"/>
              <w:jc w:val="center"/>
              <w:rPr>
                <w:b/>
                <w:bCs/>
              </w:rPr>
            </w:pPr>
            <w:r w:rsidRPr="00187307">
              <w:rPr>
                <w:b/>
              </w:rPr>
              <w:t xml:space="preserve">   </w:t>
            </w:r>
            <w:r w:rsidR="007F2435" w:rsidRPr="00187307">
              <w:rPr>
                <w:b/>
                <w:bCs/>
              </w:rPr>
              <w:t>MINISTRUL  JUSTIȚIEI</w:t>
            </w:r>
          </w:p>
          <w:p w:rsidR="007F2435" w:rsidRPr="00187307" w:rsidRDefault="007F2435" w:rsidP="007F2435">
            <w:pPr>
              <w:spacing w:line="276" w:lineRule="auto"/>
              <w:rPr>
                <w:b/>
                <w:u w:val="single"/>
                <w:lang w:val="it-IT"/>
              </w:rPr>
            </w:pPr>
          </w:p>
          <w:p w:rsidR="0072154F" w:rsidRPr="00187307" w:rsidRDefault="007F2435" w:rsidP="001313B3">
            <w:pPr>
              <w:spacing w:line="276" w:lineRule="auto"/>
              <w:jc w:val="center"/>
              <w:rPr>
                <w:b/>
                <w:u w:val="single"/>
                <w:lang w:val="it-IT"/>
              </w:rPr>
            </w:pPr>
            <w:r w:rsidRPr="00187307">
              <w:rPr>
                <w:b/>
              </w:rPr>
              <w:t>Marian Cătălin PREDOIU</w:t>
            </w:r>
          </w:p>
        </w:tc>
      </w:tr>
    </w:tbl>
    <w:p w:rsidR="0072154F" w:rsidRPr="00187307" w:rsidRDefault="0072154F" w:rsidP="001313B3">
      <w:pPr>
        <w:spacing w:line="276" w:lineRule="auto"/>
        <w:jc w:val="center"/>
        <w:rPr>
          <w:b/>
          <w:u w:val="single"/>
          <w:lang w:val="it-IT"/>
        </w:rPr>
      </w:pPr>
      <w:bookmarkStart w:id="0" w:name="_GoBack"/>
      <w:bookmarkEnd w:id="0"/>
    </w:p>
    <w:sectPr w:rsidR="0072154F" w:rsidRPr="00187307" w:rsidSect="00536451">
      <w:footerReference w:type="default" r:id="rId11"/>
      <w:pgSz w:w="11906" w:h="16838" w:code="9"/>
      <w:pgMar w:top="426" w:right="851" w:bottom="567"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59A" w:rsidRDefault="0082659A" w:rsidP="00531ECD">
      <w:r>
        <w:separator/>
      </w:r>
    </w:p>
  </w:endnote>
  <w:endnote w:type="continuationSeparator" w:id="0">
    <w:p w:rsidR="0082659A" w:rsidRDefault="0082659A" w:rsidP="0053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242598"/>
      <w:docPartObj>
        <w:docPartGallery w:val="Page Numbers (Bottom of Page)"/>
        <w:docPartUnique/>
      </w:docPartObj>
    </w:sdtPr>
    <w:sdtEndPr>
      <w:rPr>
        <w:noProof/>
      </w:rPr>
    </w:sdtEndPr>
    <w:sdtContent>
      <w:p w:rsidR="00BE07C0" w:rsidRDefault="00BE07C0">
        <w:pPr>
          <w:pStyle w:val="Footer"/>
          <w:jc w:val="right"/>
        </w:pPr>
        <w:r>
          <w:fldChar w:fldCharType="begin"/>
        </w:r>
        <w:r>
          <w:instrText xml:space="preserve"> PAGE   \* MERGEFORMAT </w:instrText>
        </w:r>
        <w:r>
          <w:fldChar w:fldCharType="separate"/>
        </w:r>
        <w:r w:rsidR="001313B3">
          <w:rPr>
            <w:noProof/>
          </w:rPr>
          <w:t>13</w:t>
        </w:r>
        <w:r>
          <w:rPr>
            <w:noProof/>
          </w:rPr>
          <w:fldChar w:fldCharType="end"/>
        </w:r>
      </w:p>
    </w:sdtContent>
  </w:sdt>
  <w:p w:rsidR="00BE07C0" w:rsidRDefault="00BE07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59A" w:rsidRDefault="0082659A" w:rsidP="00531ECD">
      <w:r>
        <w:separator/>
      </w:r>
    </w:p>
  </w:footnote>
  <w:footnote w:type="continuationSeparator" w:id="0">
    <w:p w:rsidR="0082659A" w:rsidRDefault="0082659A" w:rsidP="00531E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83DB7"/>
    <w:multiLevelType w:val="multilevel"/>
    <w:tmpl w:val="BE9E52B8"/>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DFF243B"/>
    <w:multiLevelType w:val="hybridMultilevel"/>
    <w:tmpl w:val="E39EA99E"/>
    <w:lvl w:ilvl="0" w:tplc="CAE09230">
      <w:start w:val="3"/>
      <w:numFmt w:val="bullet"/>
      <w:lvlText w:val="-"/>
      <w:lvlJc w:val="left"/>
      <w:pPr>
        <w:ind w:left="510" w:hanging="360"/>
      </w:pPr>
      <w:rPr>
        <w:rFonts w:ascii="Calibri" w:eastAsia="Times New Roman" w:hAnsi="Calibri" w:cs="Calibr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
    <w:nsid w:val="155043B0"/>
    <w:multiLevelType w:val="hybridMultilevel"/>
    <w:tmpl w:val="A594B376"/>
    <w:lvl w:ilvl="0" w:tplc="3B84BEF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E734BD8"/>
    <w:multiLevelType w:val="hybridMultilevel"/>
    <w:tmpl w:val="832A88CA"/>
    <w:lvl w:ilvl="0" w:tplc="0CF8DC2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D57F9F"/>
    <w:multiLevelType w:val="hybridMultilevel"/>
    <w:tmpl w:val="DD409474"/>
    <w:lvl w:ilvl="0" w:tplc="0409001B">
      <w:start w:val="1"/>
      <w:numFmt w:val="lowerRoman"/>
      <w:lvlText w:val="%1."/>
      <w:lvlJc w:val="righ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FEB3EC4"/>
    <w:multiLevelType w:val="hybridMultilevel"/>
    <w:tmpl w:val="2B245E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5444CC"/>
    <w:multiLevelType w:val="hybridMultilevel"/>
    <w:tmpl w:val="5B10D592"/>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9B0028F"/>
    <w:multiLevelType w:val="hybridMultilevel"/>
    <w:tmpl w:val="C23623C2"/>
    <w:lvl w:ilvl="0" w:tplc="0409001B">
      <w:start w:val="1"/>
      <w:numFmt w:val="lowerRoman"/>
      <w:lvlText w:val="%1."/>
      <w:lvlJc w:val="righ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90F3551"/>
    <w:multiLevelType w:val="hybridMultilevel"/>
    <w:tmpl w:val="D912432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D1D533D"/>
    <w:multiLevelType w:val="hybridMultilevel"/>
    <w:tmpl w:val="E4F4DFE8"/>
    <w:lvl w:ilvl="0" w:tplc="0409001B">
      <w:start w:val="1"/>
      <w:numFmt w:val="lowerRoman"/>
      <w:lvlText w:val="%1."/>
      <w:lvlJc w:val="righ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03A2CA5"/>
    <w:multiLevelType w:val="hybridMultilevel"/>
    <w:tmpl w:val="9FF055E2"/>
    <w:lvl w:ilvl="0" w:tplc="0409001B">
      <w:start w:val="1"/>
      <w:numFmt w:val="lowerRoman"/>
      <w:lvlText w:val="%1."/>
      <w:lvlJc w:val="righ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95F7EB9"/>
    <w:multiLevelType w:val="hybridMultilevel"/>
    <w:tmpl w:val="BA8CFDEC"/>
    <w:lvl w:ilvl="0" w:tplc="04180001">
      <w:start w:val="1"/>
      <w:numFmt w:val="bullet"/>
      <w:lvlText w:val=""/>
      <w:lvlJc w:val="left"/>
      <w:pPr>
        <w:ind w:left="1740" w:hanging="360"/>
      </w:pPr>
      <w:rPr>
        <w:rFonts w:ascii="Symbol" w:hAnsi="Symbol" w:hint="default"/>
      </w:rPr>
    </w:lvl>
    <w:lvl w:ilvl="1" w:tplc="04180003" w:tentative="1">
      <w:start w:val="1"/>
      <w:numFmt w:val="bullet"/>
      <w:lvlText w:val="o"/>
      <w:lvlJc w:val="left"/>
      <w:pPr>
        <w:ind w:left="2460" w:hanging="360"/>
      </w:pPr>
      <w:rPr>
        <w:rFonts w:ascii="Courier New" w:hAnsi="Courier New" w:hint="default"/>
      </w:rPr>
    </w:lvl>
    <w:lvl w:ilvl="2" w:tplc="04180005" w:tentative="1">
      <w:start w:val="1"/>
      <w:numFmt w:val="bullet"/>
      <w:lvlText w:val=""/>
      <w:lvlJc w:val="left"/>
      <w:pPr>
        <w:ind w:left="3180" w:hanging="360"/>
      </w:pPr>
      <w:rPr>
        <w:rFonts w:ascii="Wingdings" w:hAnsi="Wingdings" w:hint="default"/>
      </w:rPr>
    </w:lvl>
    <w:lvl w:ilvl="3" w:tplc="04180001" w:tentative="1">
      <w:start w:val="1"/>
      <w:numFmt w:val="bullet"/>
      <w:lvlText w:val=""/>
      <w:lvlJc w:val="left"/>
      <w:pPr>
        <w:ind w:left="3900" w:hanging="360"/>
      </w:pPr>
      <w:rPr>
        <w:rFonts w:ascii="Symbol" w:hAnsi="Symbol" w:hint="default"/>
      </w:rPr>
    </w:lvl>
    <w:lvl w:ilvl="4" w:tplc="04180003" w:tentative="1">
      <w:start w:val="1"/>
      <w:numFmt w:val="bullet"/>
      <w:lvlText w:val="o"/>
      <w:lvlJc w:val="left"/>
      <w:pPr>
        <w:ind w:left="4620" w:hanging="360"/>
      </w:pPr>
      <w:rPr>
        <w:rFonts w:ascii="Courier New" w:hAnsi="Courier New" w:hint="default"/>
      </w:rPr>
    </w:lvl>
    <w:lvl w:ilvl="5" w:tplc="04180005" w:tentative="1">
      <w:start w:val="1"/>
      <w:numFmt w:val="bullet"/>
      <w:lvlText w:val=""/>
      <w:lvlJc w:val="left"/>
      <w:pPr>
        <w:ind w:left="5340" w:hanging="360"/>
      </w:pPr>
      <w:rPr>
        <w:rFonts w:ascii="Wingdings" w:hAnsi="Wingdings" w:hint="default"/>
      </w:rPr>
    </w:lvl>
    <w:lvl w:ilvl="6" w:tplc="04180001" w:tentative="1">
      <w:start w:val="1"/>
      <w:numFmt w:val="bullet"/>
      <w:lvlText w:val=""/>
      <w:lvlJc w:val="left"/>
      <w:pPr>
        <w:ind w:left="6060" w:hanging="360"/>
      </w:pPr>
      <w:rPr>
        <w:rFonts w:ascii="Symbol" w:hAnsi="Symbol" w:hint="default"/>
      </w:rPr>
    </w:lvl>
    <w:lvl w:ilvl="7" w:tplc="04180003" w:tentative="1">
      <w:start w:val="1"/>
      <w:numFmt w:val="bullet"/>
      <w:lvlText w:val="o"/>
      <w:lvlJc w:val="left"/>
      <w:pPr>
        <w:ind w:left="6780" w:hanging="360"/>
      </w:pPr>
      <w:rPr>
        <w:rFonts w:ascii="Courier New" w:hAnsi="Courier New" w:hint="default"/>
      </w:rPr>
    </w:lvl>
    <w:lvl w:ilvl="8" w:tplc="04180005" w:tentative="1">
      <w:start w:val="1"/>
      <w:numFmt w:val="bullet"/>
      <w:lvlText w:val=""/>
      <w:lvlJc w:val="left"/>
      <w:pPr>
        <w:ind w:left="7500" w:hanging="360"/>
      </w:pPr>
      <w:rPr>
        <w:rFonts w:ascii="Wingdings" w:hAnsi="Wingdings" w:hint="default"/>
      </w:rPr>
    </w:lvl>
  </w:abstractNum>
  <w:abstractNum w:abstractNumId="12">
    <w:nsid w:val="508970A1"/>
    <w:multiLevelType w:val="hybridMultilevel"/>
    <w:tmpl w:val="832A88CA"/>
    <w:lvl w:ilvl="0" w:tplc="0CF8DC2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F52879"/>
    <w:multiLevelType w:val="hybridMultilevel"/>
    <w:tmpl w:val="D10AFB90"/>
    <w:lvl w:ilvl="0" w:tplc="0409001B">
      <w:start w:val="1"/>
      <w:numFmt w:val="lowerRoman"/>
      <w:lvlText w:val="%1."/>
      <w:lvlJc w:val="righ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4B31DFA"/>
    <w:multiLevelType w:val="hybridMultilevel"/>
    <w:tmpl w:val="9A4E2C1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643E6ECD"/>
    <w:multiLevelType w:val="hybridMultilevel"/>
    <w:tmpl w:val="0A3014B4"/>
    <w:lvl w:ilvl="0" w:tplc="0409001B">
      <w:start w:val="1"/>
      <w:numFmt w:val="lowerRoman"/>
      <w:lvlText w:val="%1."/>
      <w:lvlJc w:val="righ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5DD1A3E"/>
    <w:multiLevelType w:val="hybridMultilevel"/>
    <w:tmpl w:val="04C2D00A"/>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6"/>
  </w:num>
  <w:num w:numId="3">
    <w:abstractNumId w:val="2"/>
  </w:num>
  <w:num w:numId="4">
    <w:abstractNumId w:val="8"/>
  </w:num>
  <w:num w:numId="5">
    <w:abstractNumId w:val="11"/>
  </w:num>
  <w:num w:numId="6">
    <w:abstractNumId w:val="1"/>
  </w:num>
  <w:num w:numId="7">
    <w:abstractNumId w:val="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num>
  <w:num w:numId="11">
    <w:abstractNumId w:val="5"/>
  </w:num>
  <w:num w:numId="12">
    <w:abstractNumId w:val="9"/>
  </w:num>
  <w:num w:numId="13">
    <w:abstractNumId w:val="10"/>
  </w:num>
  <w:num w:numId="14">
    <w:abstractNumId w:val="7"/>
  </w:num>
  <w:num w:numId="15">
    <w:abstractNumId w:val="4"/>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4BF"/>
    <w:rsid w:val="00004493"/>
    <w:rsid w:val="00005802"/>
    <w:rsid w:val="00005EB6"/>
    <w:rsid w:val="00047C95"/>
    <w:rsid w:val="00055472"/>
    <w:rsid w:val="0006222C"/>
    <w:rsid w:val="000862CD"/>
    <w:rsid w:val="000920F4"/>
    <w:rsid w:val="00094698"/>
    <w:rsid w:val="00097B94"/>
    <w:rsid w:val="000A03E9"/>
    <w:rsid w:val="000A31C6"/>
    <w:rsid w:val="000A6A76"/>
    <w:rsid w:val="000A6E22"/>
    <w:rsid w:val="000C2BBF"/>
    <w:rsid w:val="000C751E"/>
    <w:rsid w:val="000D2BCB"/>
    <w:rsid w:val="000D31BC"/>
    <w:rsid w:val="000E135C"/>
    <w:rsid w:val="000F1586"/>
    <w:rsid w:val="000F330D"/>
    <w:rsid w:val="00101C7B"/>
    <w:rsid w:val="001156A5"/>
    <w:rsid w:val="001228C3"/>
    <w:rsid w:val="0012685E"/>
    <w:rsid w:val="001313B3"/>
    <w:rsid w:val="00135F23"/>
    <w:rsid w:val="00156DFA"/>
    <w:rsid w:val="00164B80"/>
    <w:rsid w:val="0016726F"/>
    <w:rsid w:val="00174C9A"/>
    <w:rsid w:val="00176149"/>
    <w:rsid w:val="00185B19"/>
    <w:rsid w:val="00187307"/>
    <w:rsid w:val="001937D0"/>
    <w:rsid w:val="00194D6E"/>
    <w:rsid w:val="001A41A8"/>
    <w:rsid w:val="001A60B5"/>
    <w:rsid w:val="001B0F90"/>
    <w:rsid w:val="001B295D"/>
    <w:rsid w:val="001C26CA"/>
    <w:rsid w:val="001C2FEC"/>
    <w:rsid w:val="001C7A2B"/>
    <w:rsid w:val="001D71BD"/>
    <w:rsid w:val="001D7EE4"/>
    <w:rsid w:val="001E5ED0"/>
    <w:rsid w:val="00202068"/>
    <w:rsid w:val="00212E34"/>
    <w:rsid w:val="002173EE"/>
    <w:rsid w:val="0024207A"/>
    <w:rsid w:val="00242DFF"/>
    <w:rsid w:val="002529A7"/>
    <w:rsid w:val="002545A5"/>
    <w:rsid w:val="002554C9"/>
    <w:rsid w:val="002559F6"/>
    <w:rsid w:val="00262A88"/>
    <w:rsid w:val="00265B4B"/>
    <w:rsid w:val="002678F0"/>
    <w:rsid w:val="0027443F"/>
    <w:rsid w:val="00280D8A"/>
    <w:rsid w:val="002955B9"/>
    <w:rsid w:val="002A3930"/>
    <w:rsid w:val="002C025E"/>
    <w:rsid w:val="002C02AF"/>
    <w:rsid w:val="002C7DA3"/>
    <w:rsid w:val="002D4799"/>
    <w:rsid w:val="002D71EF"/>
    <w:rsid w:val="002E0A02"/>
    <w:rsid w:val="002E7921"/>
    <w:rsid w:val="00300200"/>
    <w:rsid w:val="00320EE6"/>
    <w:rsid w:val="00333265"/>
    <w:rsid w:val="003340F1"/>
    <w:rsid w:val="00341329"/>
    <w:rsid w:val="00353A9E"/>
    <w:rsid w:val="00361118"/>
    <w:rsid w:val="003632C3"/>
    <w:rsid w:val="003639B9"/>
    <w:rsid w:val="00364D1E"/>
    <w:rsid w:val="00367B5A"/>
    <w:rsid w:val="00372B3A"/>
    <w:rsid w:val="00376D1D"/>
    <w:rsid w:val="0038525D"/>
    <w:rsid w:val="00386B94"/>
    <w:rsid w:val="00386FA8"/>
    <w:rsid w:val="0038785B"/>
    <w:rsid w:val="00396521"/>
    <w:rsid w:val="00397C31"/>
    <w:rsid w:val="003C148D"/>
    <w:rsid w:val="003C7A50"/>
    <w:rsid w:val="003D0A6A"/>
    <w:rsid w:val="003D7646"/>
    <w:rsid w:val="003D7E56"/>
    <w:rsid w:val="003E6522"/>
    <w:rsid w:val="003E7A98"/>
    <w:rsid w:val="003F0BAE"/>
    <w:rsid w:val="003F1B02"/>
    <w:rsid w:val="003F4DD3"/>
    <w:rsid w:val="003F55DA"/>
    <w:rsid w:val="00404C2B"/>
    <w:rsid w:val="00411353"/>
    <w:rsid w:val="004134EA"/>
    <w:rsid w:val="004143EA"/>
    <w:rsid w:val="00422948"/>
    <w:rsid w:val="00424007"/>
    <w:rsid w:val="00426BCB"/>
    <w:rsid w:val="0043096F"/>
    <w:rsid w:val="00433911"/>
    <w:rsid w:val="00434547"/>
    <w:rsid w:val="004405D3"/>
    <w:rsid w:val="00452F0D"/>
    <w:rsid w:val="00455402"/>
    <w:rsid w:val="00463F76"/>
    <w:rsid w:val="00465BF5"/>
    <w:rsid w:val="00475959"/>
    <w:rsid w:val="00482B5A"/>
    <w:rsid w:val="00485D9E"/>
    <w:rsid w:val="00492F02"/>
    <w:rsid w:val="00494FF4"/>
    <w:rsid w:val="004A1299"/>
    <w:rsid w:val="004B26DA"/>
    <w:rsid w:val="004B5526"/>
    <w:rsid w:val="004B5593"/>
    <w:rsid w:val="004C35AD"/>
    <w:rsid w:val="004D6325"/>
    <w:rsid w:val="004E0524"/>
    <w:rsid w:val="004E44A1"/>
    <w:rsid w:val="00513253"/>
    <w:rsid w:val="00517FB8"/>
    <w:rsid w:val="00522C84"/>
    <w:rsid w:val="00531ECD"/>
    <w:rsid w:val="00532C0A"/>
    <w:rsid w:val="005362B0"/>
    <w:rsid w:val="00536451"/>
    <w:rsid w:val="00547CD5"/>
    <w:rsid w:val="00550B5A"/>
    <w:rsid w:val="00552CB3"/>
    <w:rsid w:val="00560A40"/>
    <w:rsid w:val="005637BD"/>
    <w:rsid w:val="0056449F"/>
    <w:rsid w:val="00567675"/>
    <w:rsid w:val="00572B58"/>
    <w:rsid w:val="00574053"/>
    <w:rsid w:val="00574900"/>
    <w:rsid w:val="00576774"/>
    <w:rsid w:val="00577D52"/>
    <w:rsid w:val="00582F8E"/>
    <w:rsid w:val="005874C5"/>
    <w:rsid w:val="00592BD3"/>
    <w:rsid w:val="005936B4"/>
    <w:rsid w:val="0059376E"/>
    <w:rsid w:val="00596B1C"/>
    <w:rsid w:val="005A2336"/>
    <w:rsid w:val="005A2631"/>
    <w:rsid w:val="005A5C29"/>
    <w:rsid w:val="005B0706"/>
    <w:rsid w:val="005B0F9B"/>
    <w:rsid w:val="005B10D8"/>
    <w:rsid w:val="005B27DC"/>
    <w:rsid w:val="005C3242"/>
    <w:rsid w:val="005E6AA0"/>
    <w:rsid w:val="005F3C6B"/>
    <w:rsid w:val="005F4FB7"/>
    <w:rsid w:val="005F5614"/>
    <w:rsid w:val="00603657"/>
    <w:rsid w:val="006039F8"/>
    <w:rsid w:val="006142E1"/>
    <w:rsid w:val="00616D27"/>
    <w:rsid w:val="00620A1E"/>
    <w:rsid w:val="00625924"/>
    <w:rsid w:val="006260B1"/>
    <w:rsid w:val="006466B0"/>
    <w:rsid w:val="0066107A"/>
    <w:rsid w:val="0067140E"/>
    <w:rsid w:val="00671800"/>
    <w:rsid w:val="0067400D"/>
    <w:rsid w:val="00675502"/>
    <w:rsid w:val="006A2BA3"/>
    <w:rsid w:val="006B4AE4"/>
    <w:rsid w:val="006B55D6"/>
    <w:rsid w:val="006B7BBD"/>
    <w:rsid w:val="006C7422"/>
    <w:rsid w:val="006D212B"/>
    <w:rsid w:val="006D3A38"/>
    <w:rsid w:val="006E006A"/>
    <w:rsid w:val="006E0DC5"/>
    <w:rsid w:val="006E3D59"/>
    <w:rsid w:val="006E486B"/>
    <w:rsid w:val="006E5055"/>
    <w:rsid w:val="006E5890"/>
    <w:rsid w:val="00702AA1"/>
    <w:rsid w:val="007054F8"/>
    <w:rsid w:val="0072154F"/>
    <w:rsid w:val="00723F05"/>
    <w:rsid w:val="007310BE"/>
    <w:rsid w:val="007361F7"/>
    <w:rsid w:val="0074429E"/>
    <w:rsid w:val="007478F5"/>
    <w:rsid w:val="007528DC"/>
    <w:rsid w:val="007537C5"/>
    <w:rsid w:val="00755105"/>
    <w:rsid w:val="0075796B"/>
    <w:rsid w:val="00762C0E"/>
    <w:rsid w:val="00775C5C"/>
    <w:rsid w:val="0077602D"/>
    <w:rsid w:val="00777807"/>
    <w:rsid w:val="00782CE5"/>
    <w:rsid w:val="00794B90"/>
    <w:rsid w:val="00796CB9"/>
    <w:rsid w:val="007A67A6"/>
    <w:rsid w:val="007A6DC9"/>
    <w:rsid w:val="007B0BC6"/>
    <w:rsid w:val="007C06BF"/>
    <w:rsid w:val="007C2DBD"/>
    <w:rsid w:val="007C3AAD"/>
    <w:rsid w:val="007C5279"/>
    <w:rsid w:val="007C60E3"/>
    <w:rsid w:val="007D153C"/>
    <w:rsid w:val="007E58D9"/>
    <w:rsid w:val="007F2435"/>
    <w:rsid w:val="007F355B"/>
    <w:rsid w:val="007F563D"/>
    <w:rsid w:val="007F63B7"/>
    <w:rsid w:val="0080709C"/>
    <w:rsid w:val="00807403"/>
    <w:rsid w:val="00817001"/>
    <w:rsid w:val="00823967"/>
    <w:rsid w:val="0082659A"/>
    <w:rsid w:val="00844BBF"/>
    <w:rsid w:val="00846B79"/>
    <w:rsid w:val="00854470"/>
    <w:rsid w:val="00870E76"/>
    <w:rsid w:val="0087406E"/>
    <w:rsid w:val="00875946"/>
    <w:rsid w:val="00876FC4"/>
    <w:rsid w:val="00880AA5"/>
    <w:rsid w:val="00883665"/>
    <w:rsid w:val="008841AC"/>
    <w:rsid w:val="00891987"/>
    <w:rsid w:val="008922A6"/>
    <w:rsid w:val="00897B0C"/>
    <w:rsid w:val="008B1E65"/>
    <w:rsid w:val="008B2941"/>
    <w:rsid w:val="008B509B"/>
    <w:rsid w:val="008B5268"/>
    <w:rsid w:val="008C714D"/>
    <w:rsid w:val="008C7265"/>
    <w:rsid w:val="008D2274"/>
    <w:rsid w:val="008E1FFC"/>
    <w:rsid w:val="008E437B"/>
    <w:rsid w:val="008E4840"/>
    <w:rsid w:val="008E572A"/>
    <w:rsid w:val="008F058C"/>
    <w:rsid w:val="008F2B2D"/>
    <w:rsid w:val="008F2FD0"/>
    <w:rsid w:val="00911001"/>
    <w:rsid w:val="009111DE"/>
    <w:rsid w:val="00920AF9"/>
    <w:rsid w:val="0094201A"/>
    <w:rsid w:val="00942568"/>
    <w:rsid w:val="0094622F"/>
    <w:rsid w:val="00947DEF"/>
    <w:rsid w:val="00952591"/>
    <w:rsid w:val="0095572D"/>
    <w:rsid w:val="0097141F"/>
    <w:rsid w:val="009719DC"/>
    <w:rsid w:val="00980966"/>
    <w:rsid w:val="00986770"/>
    <w:rsid w:val="00993AF5"/>
    <w:rsid w:val="009A115B"/>
    <w:rsid w:val="009B1410"/>
    <w:rsid w:val="009B246C"/>
    <w:rsid w:val="009B2B5E"/>
    <w:rsid w:val="009B6E0D"/>
    <w:rsid w:val="009E5885"/>
    <w:rsid w:val="009F6933"/>
    <w:rsid w:val="00A006A1"/>
    <w:rsid w:val="00A0330D"/>
    <w:rsid w:val="00A047C0"/>
    <w:rsid w:val="00A067ED"/>
    <w:rsid w:val="00A0735D"/>
    <w:rsid w:val="00A12DAE"/>
    <w:rsid w:val="00A24D59"/>
    <w:rsid w:val="00A3561E"/>
    <w:rsid w:val="00A37503"/>
    <w:rsid w:val="00A37B76"/>
    <w:rsid w:val="00A37E98"/>
    <w:rsid w:val="00A44B74"/>
    <w:rsid w:val="00A46CA5"/>
    <w:rsid w:val="00A5196C"/>
    <w:rsid w:val="00A537F6"/>
    <w:rsid w:val="00A62E6E"/>
    <w:rsid w:val="00A65575"/>
    <w:rsid w:val="00A7542F"/>
    <w:rsid w:val="00A96D7D"/>
    <w:rsid w:val="00AA7DCE"/>
    <w:rsid w:val="00AB19C3"/>
    <w:rsid w:val="00AB45F9"/>
    <w:rsid w:val="00AC15BB"/>
    <w:rsid w:val="00AD1B09"/>
    <w:rsid w:val="00AF7261"/>
    <w:rsid w:val="00B05904"/>
    <w:rsid w:val="00B12C8A"/>
    <w:rsid w:val="00B13FF6"/>
    <w:rsid w:val="00B2022D"/>
    <w:rsid w:val="00B205A1"/>
    <w:rsid w:val="00B32E37"/>
    <w:rsid w:val="00B45F3B"/>
    <w:rsid w:val="00B45FF2"/>
    <w:rsid w:val="00B52FDD"/>
    <w:rsid w:val="00B532D2"/>
    <w:rsid w:val="00B61A97"/>
    <w:rsid w:val="00B627B4"/>
    <w:rsid w:val="00B64E6F"/>
    <w:rsid w:val="00B64F7C"/>
    <w:rsid w:val="00B86783"/>
    <w:rsid w:val="00B914B8"/>
    <w:rsid w:val="00B91EC8"/>
    <w:rsid w:val="00B963D2"/>
    <w:rsid w:val="00BA7AAC"/>
    <w:rsid w:val="00BB3A2F"/>
    <w:rsid w:val="00BB4DAA"/>
    <w:rsid w:val="00BB4E64"/>
    <w:rsid w:val="00BD09C4"/>
    <w:rsid w:val="00BE07C0"/>
    <w:rsid w:val="00BE5AA3"/>
    <w:rsid w:val="00C11646"/>
    <w:rsid w:val="00C12BB4"/>
    <w:rsid w:val="00C42841"/>
    <w:rsid w:val="00C43DD6"/>
    <w:rsid w:val="00C44C1D"/>
    <w:rsid w:val="00C50087"/>
    <w:rsid w:val="00C642FF"/>
    <w:rsid w:val="00C75502"/>
    <w:rsid w:val="00C81647"/>
    <w:rsid w:val="00C94EEF"/>
    <w:rsid w:val="00CA2A44"/>
    <w:rsid w:val="00CB76B5"/>
    <w:rsid w:val="00CD2515"/>
    <w:rsid w:val="00CD2865"/>
    <w:rsid w:val="00CD38DE"/>
    <w:rsid w:val="00CD46C5"/>
    <w:rsid w:val="00CE0B8A"/>
    <w:rsid w:val="00CE4BCD"/>
    <w:rsid w:val="00CE6E46"/>
    <w:rsid w:val="00D12630"/>
    <w:rsid w:val="00D12F2D"/>
    <w:rsid w:val="00D15639"/>
    <w:rsid w:val="00D26C8F"/>
    <w:rsid w:val="00D30A32"/>
    <w:rsid w:val="00D30D8B"/>
    <w:rsid w:val="00D32889"/>
    <w:rsid w:val="00D51AA0"/>
    <w:rsid w:val="00D5202F"/>
    <w:rsid w:val="00D53002"/>
    <w:rsid w:val="00D549F2"/>
    <w:rsid w:val="00D729CB"/>
    <w:rsid w:val="00D73BA4"/>
    <w:rsid w:val="00D77434"/>
    <w:rsid w:val="00D852A8"/>
    <w:rsid w:val="00D95FFE"/>
    <w:rsid w:val="00DB7E90"/>
    <w:rsid w:val="00DC17C9"/>
    <w:rsid w:val="00DD4197"/>
    <w:rsid w:val="00DE1CFD"/>
    <w:rsid w:val="00DE47BE"/>
    <w:rsid w:val="00DE59AE"/>
    <w:rsid w:val="00DF4A03"/>
    <w:rsid w:val="00DF779B"/>
    <w:rsid w:val="00E06050"/>
    <w:rsid w:val="00E070A4"/>
    <w:rsid w:val="00E16294"/>
    <w:rsid w:val="00E176C4"/>
    <w:rsid w:val="00E24E75"/>
    <w:rsid w:val="00E323B1"/>
    <w:rsid w:val="00E422BF"/>
    <w:rsid w:val="00E42DFD"/>
    <w:rsid w:val="00E510BA"/>
    <w:rsid w:val="00E611C5"/>
    <w:rsid w:val="00E61BC0"/>
    <w:rsid w:val="00E63C6F"/>
    <w:rsid w:val="00E65975"/>
    <w:rsid w:val="00E82948"/>
    <w:rsid w:val="00E85D69"/>
    <w:rsid w:val="00E92696"/>
    <w:rsid w:val="00E928E3"/>
    <w:rsid w:val="00EC5072"/>
    <w:rsid w:val="00ED1333"/>
    <w:rsid w:val="00ED1429"/>
    <w:rsid w:val="00ED320A"/>
    <w:rsid w:val="00ED6743"/>
    <w:rsid w:val="00EE08BA"/>
    <w:rsid w:val="00EE09F3"/>
    <w:rsid w:val="00EE0D0F"/>
    <w:rsid w:val="00EF643C"/>
    <w:rsid w:val="00F0177F"/>
    <w:rsid w:val="00F050C6"/>
    <w:rsid w:val="00F06A6B"/>
    <w:rsid w:val="00F06F3F"/>
    <w:rsid w:val="00F1401E"/>
    <w:rsid w:val="00F16C22"/>
    <w:rsid w:val="00F2118E"/>
    <w:rsid w:val="00F229CF"/>
    <w:rsid w:val="00F253C4"/>
    <w:rsid w:val="00F35564"/>
    <w:rsid w:val="00F35DA0"/>
    <w:rsid w:val="00F459D8"/>
    <w:rsid w:val="00F464CA"/>
    <w:rsid w:val="00F47ABC"/>
    <w:rsid w:val="00F53649"/>
    <w:rsid w:val="00F627E1"/>
    <w:rsid w:val="00F64C93"/>
    <w:rsid w:val="00F65168"/>
    <w:rsid w:val="00F6561E"/>
    <w:rsid w:val="00F65B62"/>
    <w:rsid w:val="00F70216"/>
    <w:rsid w:val="00F7052D"/>
    <w:rsid w:val="00F72340"/>
    <w:rsid w:val="00F84839"/>
    <w:rsid w:val="00F84FDF"/>
    <w:rsid w:val="00F86C36"/>
    <w:rsid w:val="00F904F8"/>
    <w:rsid w:val="00F93BA3"/>
    <w:rsid w:val="00F96F2B"/>
    <w:rsid w:val="00F974A0"/>
    <w:rsid w:val="00FA64BF"/>
    <w:rsid w:val="00FA741E"/>
    <w:rsid w:val="00FB04C0"/>
    <w:rsid w:val="00FB13A5"/>
    <w:rsid w:val="00FB2084"/>
    <w:rsid w:val="00FB426F"/>
    <w:rsid w:val="00FB54EB"/>
    <w:rsid w:val="00FB7E54"/>
    <w:rsid w:val="00FC0366"/>
    <w:rsid w:val="00FC18C7"/>
    <w:rsid w:val="00FC6E7D"/>
    <w:rsid w:val="00FD0369"/>
    <w:rsid w:val="00FD2981"/>
    <w:rsid w:val="00FD5591"/>
    <w:rsid w:val="00FE75F0"/>
    <w:rsid w:val="00FF0806"/>
    <w:rsid w:val="00FF6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4BF"/>
    <w:rPr>
      <w:rFonts w:ascii="Times New Roman" w:eastAsia="Times New Roman" w:hAnsi="Times New Roman"/>
      <w:sz w:val="24"/>
      <w:szCs w:val="24"/>
    </w:rPr>
  </w:style>
  <w:style w:type="paragraph" w:styleId="Heading1">
    <w:name w:val="heading 1"/>
    <w:basedOn w:val="Normal"/>
    <w:next w:val="Normal"/>
    <w:link w:val="Heading1Char"/>
    <w:qFormat/>
    <w:locked/>
    <w:rsid w:val="00EE09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locked/>
    <w:rsid w:val="00F627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locked/>
    <w:rsid w:val="00702AA1"/>
    <w:pPr>
      <w:keepNext/>
      <w:keepLines/>
      <w:spacing w:before="20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uiPriority w:val="99"/>
    <w:qFormat/>
    <w:rsid w:val="00FA64BF"/>
    <w:pPr>
      <w:keepNext/>
      <w:tabs>
        <w:tab w:val="left" w:pos="0"/>
      </w:tabs>
      <w:jc w:val="both"/>
      <w:outlineLvl w:val="8"/>
    </w:pPr>
    <w:rPr>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link w:val="Heading9"/>
    <w:uiPriority w:val="99"/>
    <w:locked/>
    <w:rsid w:val="00FA64BF"/>
    <w:rPr>
      <w:rFonts w:ascii="Times New Roman" w:hAnsi="Times New Roman" w:cs="Times New Roman"/>
      <w:b/>
      <w:sz w:val="20"/>
      <w:szCs w:val="20"/>
      <w:lang w:val="fr-FR"/>
    </w:rPr>
  </w:style>
  <w:style w:type="paragraph" w:styleId="ListParagraph">
    <w:name w:val="List Paragraph"/>
    <w:basedOn w:val="Normal"/>
    <w:link w:val="ListParagraphChar"/>
    <w:uiPriority w:val="99"/>
    <w:qFormat/>
    <w:rsid w:val="00FA64BF"/>
    <w:pPr>
      <w:spacing w:after="200" w:line="276" w:lineRule="auto"/>
      <w:ind w:left="720"/>
      <w:contextualSpacing/>
    </w:pPr>
    <w:rPr>
      <w:rFonts w:ascii="Calibri" w:eastAsia="Calibri" w:hAnsi="Calibri"/>
      <w:sz w:val="22"/>
      <w:szCs w:val="22"/>
    </w:rPr>
  </w:style>
  <w:style w:type="character" w:styleId="Hyperlink">
    <w:name w:val="Hyperlink"/>
    <w:uiPriority w:val="99"/>
    <w:rsid w:val="00FA64BF"/>
    <w:rPr>
      <w:rFonts w:cs="Times New Roman"/>
      <w:color w:val="0000FF"/>
      <w:u w:val="single"/>
    </w:rPr>
  </w:style>
  <w:style w:type="character" w:customStyle="1" w:styleId="tal1">
    <w:name w:val="tal1"/>
    <w:uiPriority w:val="99"/>
    <w:rsid w:val="00D53002"/>
  </w:style>
  <w:style w:type="paragraph" w:styleId="BalloonText">
    <w:name w:val="Balloon Text"/>
    <w:basedOn w:val="Normal"/>
    <w:link w:val="BalloonTextChar"/>
    <w:uiPriority w:val="99"/>
    <w:semiHidden/>
    <w:unhideWhenUsed/>
    <w:rsid w:val="00CB76B5"/>
    <w:rPr>
      <w:rFonts w:ascii="Tahoma" w:hAnsi="Tahoma" w:cs="Tahoma"/>
      <w:sz w:val="16"/>
      <w:szCs w:val="16"/>
    </w:rPr>
  </w:style>
  <w:style w:type="character" w:customStyle="1" w:styleId="BalloonTextChar">
    <w:name w:val="Balloon Text Char"/>
    <w:basedOn w:val="DefaultParagraphFont"/>
    <w:link w:val="BalloonText"/>
    <w:uiPriority w:val="99"/>
    <w:semiHidden/>
    <w:rsid w:val="00CB76B5"/>
    <w:rPr>
      <w:rFonts w:ascii="Tahoma" w:eastAsia="Times New Roman" w:hAnsi="Tahoma" w:cs="Tahoma"/>
      <w:sz w:val="16"/>
      <w:szCs w:val="16"/>
    </w:rPr>
  </w:style>
  <w:style w:type="paragraph" w:styleId="Title">
    <w:name w:val="Title"/>
    <w:basedOn w:val="Normal"/>
    <w:link w:val="TitleChar"/>
    <w:qFormat/>
    <w:locked/>
    <w:rsid w:val="00BA7AAC"/>
    <w:pPr>
      <w:jc w:val="center"/>
    </w:pPr>
    <w:rPr>
      <w:rFonts w:ascii="Tahoma" w:hAnsi="Tahoma" w:cs="Tahoma"/>
      <w:b/>
      <w:bCs/>
      <w:sz w:val="28"/>
      <w:lang w:val="ro-RO"/>
    </w:rPr>
  </w:style>
  <w:style w:type="character" w:customStyle="1" w:styleId="TitleChar">
    <w:name w:val="Title Char"/>
    <w:basedOn w:val="DefaultParagraphFont"/>
    <w:link w:val="Title"/>
    <w:rsid w:val="00BA7AAC"/>
    <w:rPr>
      <w:rFonts w:ascii="Tahoma" w:eastAsia="Times New Roman" w:hAnsi="Tahoma" w:cs="Tahoma"/>
      <w:b/>
      <w:bCs/>
      <w:sz w:val="28"/>
      <w:szCs w:val="24"/>
      <w:lang w:val="ro-RO"/>
    </w:rPr>
  </w:style>
  <w:style w:type="character" w:customStyle="1" w:styleId="Heading3Char">
    <w:name w:val="Heading 3 Char"/>
    <w:basedOn w:val="DefaultParagraphFont"/>
    <w:link w:val="Heading3"/>
    <w:semiHidden/>
    <w:rsid w:val="00702AA1"/>
    <w:rPr>
      <w:rFonts w:asciiTheme="majorHAnsi" w:eastAsiaTheme="majorEastAsia" w:hAnsiTheme="majorHAnsi" w:cstheme="majorBidi"/>
      <w:b/>
      <w:bCs/>
      <w:color w:val="4F81BD" w:themeColor="accent1"/>
      <w:sz w:val="24"/>
      <w:szCs w:val="24"/>
    </w:rPr>
  </w:style>
  <w:style w:type="character" w:styleId="CommentReference">
    <w:name w:val="annotation reference"/>
    <w:basedOn w:val="DefaultParagraphFont"/>
    <w:uiPriority w:val="99"/>
    <w:semiHidden/>
    <w:unhideWhenUsed/>
    <w:rsid w:val="00980966"/>
    <w:rPr>
      <w:sz w:val="16"/>
      <w:szCs w:val="16"/>
    </w:rPr>
  </w:style>
  <w:style w:type="paragraph" w:styleId="CommentText">
    <w:name w:val="annotation text"/>
    <w:basedOn w:val="Normal"/>
    <w:link w:val="CommentTextChar"/>
    <w:uiPriority w:val="99"/>
    <w:semiHidden/>
    <w:unhideWhenUsed/>
    <w:rsid w:val="00980966"/>
    <w:rPr>
      <w:sz w:val="20"/>
      <w:szCs w:val="20"/>
    </w:rPr>
  </w:style>
  <w:style w:type="character" w:customStyle="1" w:styleId="CommentTextChar">
    <w:name w:val="Comment Text Char"/>
    <w:basedOn w:val="DefaultParagraphFont"/>
    <w:link w:val="CommentText"/>
    <w:uiPriority w:val="99"/>
    <w:semiHidden/>
    <w:rsid w:val="0098096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80966"/>
    <w:rPr>
      <w:b/>
      <w:bCs/>
    </w:rPr>
  </w:style>
  <w:style w:type="character" w:customStyle="1" w:styleId="CommentSubjectChar">
    <w:name w:val="Comment Subject Char"/>
    <w:basedOn w:val="CommentTextChar"/>
    <w:link w:val="CommentSubject"/>
    <w:uiPriority w:val="99"/>
    <w:semiHidden/>
    <w:rsid w:val="00980966"/>
    <w:rPr>
      <w:rFonts w:ascii="Times New Roman" w:eastAsia="Times New Roman" w:hAnsi="Times New Roman"/>
      <w:b/>
      <w:bCs/>
    </w:rPr>
  </w:style>
  <w:style w:type="paragraph" w:styleId="Header">
    <w:name w:val="header"/>
    <w:basedOn w:val="Normal"/>
    <w:link w:val="HeaderChar"/>
    <w:uiPriority w:val="99"/>
    <w:unhideWhenUsed/>
    <w:rsid w:val="00531ECD"/>
    <w:pPr>
      <w:tabs>
        <w:tab w:val="center" w:pos="4513"/>
        <w:tab w:val="right" w:pos="9026"/>
      </w:tabs>
    </w:pPr>
  </w:style>
  <w:style w:type="character" w:customStyle="1" w:styleId="HeaderChar">
    <w:name w:val="Header Char"/>
    <w:basedOn w:val="DefaultParagraphFont"/>
    <w:link w:val="Header"/>
    <w:uiPriority w:val="99"/>
    <w:rsid w:val="00531ECD"/>
    <w:rPr>
      <w:rFonts w:ascii="Times New Roman" w:eastAsia="Times New Roman" w:hAnsi="Times New Roman"/>
      <w:sz w:val="24"/>
      <w:szCs w:val="24"/>
    </w:rPr>
  </w:style>
  <w:style w:type="paragraph" w:styleId="Footer">
    <w:name w:val="footer"/>
    <w:basedOn w:val="Normal"/>
    <w:link w:val="FooterChar"/>
    <w:uiPriority w:val="99"/>
    <w:unhideWhenUsed/>
    <w:rsid w:val="00531ECD"/>
    <w:pPr>
      <w:tabs>
        <w:tab w:val="center" w:pos="4513"/>
        <w:tab w:val="right" w:pos="9026"/>
      </w:tabs>
    </w:pPr>
  </w:style>
  <w:style w:type="character" w:customStyle="1" w:styleId="FooterChar">
    <w:name w:val="Footer Char"/>
    <w:basedOn w:val="DefaultParagraphFont"/>
    <w:link w:val="Footer"/>
    <w:uiPriority w:val="99"/>
    <w:rsid w:val="00531ECD"/>
    <w:rPr>
      <w:rFonts w:ascii="Times New Roman" w:eastAsia="Times New Roman" w:hAnsi="Times New Roman"/>
      <w:sz w:val="24"/>
      <w:szCs w:val="24"/>
    </w:rPr>
  </w:style>
  <w:style w:type="table" w:styleId="TableGrid">
    <w:name w:val="Table Grid"/>
    <w:basedOn w:val="TableNormal"/>
    <w:locked/>
    <w:rsid w:val="00721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A62E6E"/>
    <w:rPr>
      <w:sz w:val="22"/>
      <w:szCs w:val="22"/>
    </w:rPr>
  </w:style>
  <w:style w:type="character" w:customStyle="1" w:styleId="l5tlu1">
    <w:name w:val="l5tlu1"/>
    <w:rsid w:val="00A62E6E"/>
    <w:rPr>
      <w:b/>
      <w:bCs/>
      <w:color w:val="000000"/>
      <w:sz w:val="32"/>
      <w:szCs w:val="32"/>
    </w:rPr>
  </w:style>
  <w:style w:type="character" w:customStyle="1" w:styleId="l5def1">
    <w:name w:val="l5def1"/>
    <w:rsid w:val="00A62E6E"/>
    <w:rPr>
      <w:rFonts w:ascii="Arial" w:hAnsi="Arial" w:cs="Arial" w:hint="default"/>
      <w:color w:val="000000"/>
      <w:sz w:val="26"/>
      <w:szCs w:val="26"/>
    </w:rPr>
  </w:style>
  <w:style w:type="character" w:customStyle="1" w:styleId="l5def2">
    <w:name w:val="l5def2"/>
    <w:rsid w:val="00A62E6E"/>
    <w:rPr>
      <w:rFonts w:ascii="Arial" w:hAnsi="Arial" w:cs="Arial" w:hint="default"/>
      <w:color w:val="000000"/>
      <w:sz w:val="26"/>
      <w:szCs w:val="26"/>
    </w:rPr>
  </w:style>
  <w:style w:type="character" w:customStyle="1" w:styleId="l5def3">
    <w:name w:val="l5def3"/>
    <w:rsid w:val="00A62E6E"/>
    <w:rPr>
      <w:rFonts w:ascii="Arial" w:hAnsi="Arial" w:cs="Arial" w:hint="default"/>
      <w:color w:val="000000"/>
      <w:sz w:val="26"/>
      <w:szCs w:val="26"/>
    </w:rPr>
  </w:style>
  <w:style w:type="character" w:customStyle="1" w:styleId="l5def6">
    <w:name w:val="l5def6"/>
    <w:rsid w:val="00A62E6E"/>
    <w:rPr>
      <w:rFonts w:ascii="Arial" w:hAnsi="Arial" w:cs="Arial" w:hint="default"/>
      <w:color w:val="000000"/>
      <w:sz w:val="26"/>
      <w:szCs w:val="26"/>
    </w:rPr>
  </w:style>
  <w:style w:type="character" w:customStyle="1" w:styleId="l5def7">
    <w:name w:val="l5def7"/>
    <w:rsid w:val="00A62E6E"/>
    <w:rPr>
      <w:rFonts w:ascii="Arial" w:hAnsi="Arial" w:cs="Arial" w:hint="default"/>
      <w:color w:val="000000"/>
      <w:sz w:val="26"/>
      <w:szCs w:val="26"/>
    </w:rPr>
  </w:style>
  <w:style w:type="paragraph" w:customStyle="1" w:styleId="Adrian1">
    <w:name w:val="Adrian1"/>
    <w:basedOn w:val="Normal"/>
    <w:rsid w:val="00A62E6E"/>
    <w:rPr>
      <w:rFonts w:ascii="Arial" w:hAnsi="Arial" w:cs="Arial"/>
      <w:b/>
      <w:sz w:val="28"/>
      <w:szCs w:val="28"/>
      <w:lang w:val="ro-RO"/>
    </w:rPr>
  </w:style>
  <w:style w:type="character" w:customStyle="1" w:styleId="spar">
    <w:name w:val="s_par"/>
    <w:rsid w:val="00A62E6E"/>
  </w:style>
  <w:style w:type="character" w:customStyle="1" w:styleId="slitbdy">
    <w:name w:val="s_lit_bdy"/>
    <w:rsid w:val="00A62E6E"/>
  </w:style>
  <w:style w:type="character" w:customStyle="1" w:styleId="Heading2Char">
    <w:name w:val="Heading 2 Char"/>
    <w:basedOn w:val="DefaultParagraphFont"/>
    <w:link w:val="Heading2"/>
    <w:rsid w:val="00F627E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EE09F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4BF"/>
    <w:rPr>
      <w:rFonts w:ascii="Times New Roman" w:eastAsia="Times New Roman" w:hAnsi="Times New Roman"/>
      <w:sz w:val="24"/>
      <w:szCs w:val="24"/>
    </w:rPr>
  </w:style>
  <w:style w:type="paragraph" w:styleId="Heading1">
    <w:name w:val="heading 1"/>
    <w:basedOn w:val="Normal"/>
    <w:next w:val="Normal"/>
    <w:link w:val="Heading1Char"/>
    <w:qFormat/>
    <w:locked/>
    <w:rsid w:val="00EE09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locked/>
    <w:rsid w:val="00F627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locked/>
    <w:rsid w:val="00702AA1"/>
    <w:pPr>
      <w:keepNext/>
      <w:keepLines/>
      <w:spacing w:before="20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uiPriority w:val="99"/>
    <w:qFormat/>
    <w:rsid w:val="00FA64BF"/>
    <w:pPr>
      <w:keepNext/>
      <w:tabs>
        <w:tab w:val="left" w:pos="0"/>
      </w:tabs>
      <w:jc w:val="both"/>
      <w:outlineLvl w:val="8"/>
    </w:pPr>
    <w:rPr>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link w:val="Heading9"/>
    <w:uiPriority w:val="99"/>
    <w:locked/>
    <w:rsid w:val="00FA64BF"/>
    <w:rPr>
      <w:rFonts w:ascii="Times New Roman" w:hAnsi="Times New Roman" w:cs="Times New Roman"/>
      <w:b/>
      <w:sz w:val="20"/>
      <w:szCs w:val="20"/>
      <w:lang w:val="fr-FR"/>
    </w:rPr>
  </w:style>
  <w:style w:type="paragraph" w:styleId="ListParagraph">
    <w:name w:val="List Paragraph"/>
    <w:basedOn w:val="Normal"/>
    <w:link w:val="ListParagraphChar"/>
    <w:uiPriority w:val="99"/>
    <w:qFormat/>
    <w:rsid w:val="00FA64BF"/>
    <w:pPr>
      <w:spacing w:after="200" w:line="276" w:lineRule="auto"/>
      <w:ind w:left="720"/>
      <w:contextualSpacing/>
    </w:pPr>
    <w:rPr>
      <w:rFonts w:ascii="Calibri" w:eastAsia="Calibri" w:hAnsi="Calibri"/>
      <w:sz w:val="22"/>
      <w:szCs w:val="22"/>
    </w:rPr>
  </w:style>
  <w:style w:type="character" w:styleId="Hyperlink">
    <w:name w:val="Hyperlink"/>
    <w:uiPriority w:val="99"/>
    <w:rsid w:val="00FA64BF"/>
    <w:rPr>
      <w:rFonts w:cs="Times New Roman"/>
      <w:color w:val="0000FF"/>
      <w:u w:val="single"/>
    </w:rPr>
  </w:style>
  <w:style w:type="character" w:customStyle="1" w:styleId="tal1">
    <w:name w:val="tal1"/>
    <w:uiPriority w:val="99"/>
    <w:rsid w:val="00D53002"/>
  </w:style>
  <w:style w:type="paragraph" w:styleId="BalloonText">
    <w:name w:val="Balloon Text"/>
    <w:basedOn w:val="Normal"/>
    <w:link w:val="BalloonTextChar"/>
    <w:uiPriority w:val="99"/>
    <w:semiHidden/>
    <w:unhideWhenUsed/>
    <w:rsid w:val="00CB76B5"/>
    <w:rPr>
      <w:rFonts w:ascii="Tahoma" w:hAnsi="Tahoma" w:cs="Tahoma"/>
      <w:sz w:val="16"/>
      <w:szCs w:val="16"/>
    </w:rPr>
  </w:style>
  <w:style w:type="character" w:customStyle="1" w:styleId="BalloonTextChar">
    <w:name w:val="Balloon Text Char"/>
    <w:basedOn w:val="DefaultParagraphFont"/>
    <w:link w:val="BalloonText"/>
    <w:uiPriority w:val="99"/>
    <w:semiHidden/>
    <w:rsid w:val="00CB76B5"/>
    <w:rPr>
      <w:rFonts w:ascii="Tahoma" w:eastAsia="Times New Roman" w:hAnsi="Tahoma" w:cs="Tahoma"/>
      <w:sz w:val="16"/>
      <w:szCs w:val="16"/>
    </w:rPr>
  </w:style>
  <w:style w:type="paragraph" w:styleId="Title">
    <w:name w:val="Title"/>
    <w:basedOn w:val="Normal"/>
    <w:link w:val="TitleChar"/>
    <w:qFormat/>
    <w:locked/>
    <w:rsid w:val="00BA7AAC"/>
    <w:pPr>
      <w:jc w:val="center"/>
    </w:pPr>
    <w:rPr>
      <w:rFonts w:ascii="Tahoma" w:hAnsi="Tahoma" w:cs="Tahoma"/>
      <w:b/>
      <w:bCs/>
      <w:sz w:val="28"/>
      <w:lang w:val="ro-RO"/>
    </w:rPr>
  </w:style>
  <w:style w:type="character" w:customStyle="1" w:styleId="TitleChar">
    <w:name w:val="Title Char"/>
    <w:basedOn w:val="DefaultParagraphFont"/>
    <w:link w:val="Title"/>
    <w:rsid w:val="00BA7AAC"/>
    <w:rPr>
      <w:rFonts w:ascii="Tahoma" w:eastAsia="Times New Roman" w:hAnsi="Tahoma" w:cs="Tahoma"/>
      <w:b/>
      <w:bCs/>
      <w:sz w:val="28"/>
      <w:szCs w:val="24"/>
      <w:lang w:val="ro-RO"/>
    </w:rPr>
  </w:style>
  <w:style w:type="character" w:customStyle="1" w:styleId="Heading3Char">
    <w:name w:val="Heading 3 Char"/>
    <w:basedOn w:val="DefaultParagraphFont"/>
    <w:link w:val="Heading3"/>
    <w:semiHidden/>
    <w:rsid w:val="00702AA1"/>
    <w:rPr>
      <w:rFonts w:asciiTheme="majorHAnsi" w:eastAsiaTheme="majorEastAsia" w:hAnsiTheme="majorHAnsi" w:cstheme="majorBidi"/>
      <w:b/>
      <w:bCs/>
      <w:color w:val="4F81BD" w:themeColor="accent1"/>
      <w:sz w:val="24"/>
      <w:szCs w:val="24"/>
    </w:rPr>
  </w:style>
  <w:style w:type="character" w:styleId="CommentReference">
    <w:name w:val="annotation reference"/>
    <w:basedOn w:val="DefaultParagraphFont"/>
    <w:uiPriority w:val="99"/>
    <w:semiHidden/>
    <w:unhideWhenUsed/>
    <w:rsid w:val="00980966"/>
    <w:rPr>
      <w:sz w:val="16"/>
      <w:szCs w:val="16"/>
    </w:rPr>
  </w:style>
  <w:style w:type="paragraph" w:styleId="CommentText">
    <w:name w:val="annotation text"/>
    <w:basedOn w:val="Normal"/>
    <w:link w:val="CommentTextChar"/>
    <w:uiPriority w:val="99"/>
    <w:semiHidden/>
    <w:unhideWhenUsed/>
    <w:rsid w:val="00980966"/>
    <w:rPr>
      <w:sz w:val="20"/>
      <w:szCs w:val="20"/>
    </w:rPr>
  </w:style>
  <w:style w:type="character" w:customStyle="1" w:styleId="CommentTextChar">
    <w:name w:val="Comment Text Char"/>
    <w:basedOn w:val="DefaultParagraphFont"/>
    <w:link w:val="CommentText"/>
    <w:uiPriority w:val="99"/>
    <w:semiHidden/>
    <w:rsid w:val="0098096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80966"/>
    <w:rPr>
      <w:b/>
      <w:bCs/>
    </w:rPr>
  </w:style>
  <w:style w:type="character" w:customStyle="1" w:styleId="CommentSubjectChar">
    <w:name w:val="Comment Subject Char"/>
    <w:basedOn w:val="CommentTextChar"/>
    <w:link w:val="CommentSubject"/>
    <w:uiPriority w:val="99"/>
    <w:semiHidden/>
    <w:rsid w:val="00980966"/>
    <w:rPr>
      <w:rFonts w:ascii="Times New Roman" w:eastAsia="Times New Roman" w:hAnsi="Times New Roman"/>
      <w:b/>
      <w:bCs/>
    </w:rPr>
  </w:style>
  <w:style w:type="paragraph" w:styleId="Header">
    <w:name w:val="header"/>
    <w:basedOn w:val="Normal"/>
    <w:link w:val="HeaderChar"/>
    <w:uiPriority w:val="99"/>
    <w:unhideWhenUsed/>
    <w:rsid w:val="00531ECD"/>
    <w:pPr>
      <w:tabs>
        <w:tab w:val="center" w:pos="4513"/>
        <w:tab w:val="right" w:pos="9026"/>
      </w:tabs>
    </w:pPr>
  </w:style>
  <w:style w:type="character" w:customStyle="1" w:styleId="HeaderChar">
    <w:name w:val="Header Char"/>
    <w:basedOn w:val="DefaultParagraphFont"/>
    <w:link w:val="Header"/>
    <w:uiPriority w:val="99"/>
    <w:rsid w:val="00531ECD"/>
    <w:rPr>
      <w:rFonts w:ascii="Times New Roman" w:eastAsia="Times New Roman" w:hAnsi="Times New Roman"/>
      <w:sz w:val="24"/>
      <w:szCs w:val="24"/>
    </w:rPr>
  </w:style>
  <w:style w:type="paragraph" w:styleId="Footer">
    <w:name w:val="footer"/>
    <w:basedOn w:val="Normal"/>
    <w:link w:val="FooterChar"/>
    <w:uiPriority w:val="99"/>
    <w:unhideWhenUsed/>
    <w:rsid w:val="00531ECD"/>
    <w:pPr>
      <w:tabs>
        <w:tab w:val="center" w:pos="4513"/>
        <w:tab w:val="right" w:pos="9026"/>
      </w:tabs>
    </w:pPr>
  </w:style>
  <w:style w:type="character" w:customStyle="1" w:styleId="FooterChar">
    <w:name w:val="Footer Char"/>
    <w:basedOn w:val="DefaultParagraphFont"/>
    <w:link w:val="Footer"/>
    <w:uiPriority w:val="99"/>
    <w:rsid w:val="00531ECD"/>
    <w:rPr>
      <w:rFonts w:ascii="Times New Roman" w:eastAsia="Times New Roman" w:hAnsi="Times New Roman"/>
      <w:sz w:val="24"/>
      <w:szCs w:val="24"/>
    </w:rPr>
  </w:style>
  <w:style w:type="table" w:styleId="TableGrid">
    <w:name w:val="Table Grid"/>
    <w:basedOn w:val="TableNormal"/>
    <w:locked/>
    <w:rsid w:val="00721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A62E6E"/>
    <w:rPr>
      <w:sz w:val="22"/>
      <w:szCs w:val="22"/>
    </w:rPr>
  </w:style>
  <w:style w:type="character" w:customStyle="1" w:styleId="l5tlu1">
    <w:name w:val="l5tlu1"/>
    <w:rsid w:val="00A62E6E"/>
    <w:rPr>
      <w:b/>
      <w:bCs/>
      <w:color w:val="000000"/>
      <w:sz w:val="32"/>
      <w:szCs w:val="32"/>
    </w:rPr>
  </w:style>
  <w:style w:type="character" w:customStyle="1" w:styleId="l5def1">
    <w:name w:val="l5def1"/>
    <w:rsid w:val="00A62E6E"/>
    <w:rPr>
      <w:rFonts w:ascii="Arial" w:hAnsi="Arial" w:cs="Arial" w:hint="default"/>
      <w:color w:val="000000"/>
      <w:sz w:val="26"/>
      <w:szCs w:val="26"/>
    </w:rPr>
  </w:style>
  <w:style w:type="character" w:customStyle="1" w:styleId="l5def2">
    <w:name w:val="l5def2"/>
    <w:rsid w:val="00A62E6E"/>
    <w:rPr>
      <w:rFonts w:ascii="Arial" w:hAnsi="Arial" w:cs="Arial" w:hint="default"/>
      <w:color w:val="000000"/>
      <w:sz w:val="26"/>
      <w:szCs w:val="26"/>
    </w:rPr>
  </w:style>
  <w:style w:type="character" w:customStyle="1" w:styleId="l5def3">
    <w:name w:val="l5def3"/>
    <w:rsid w:val="00A62E6E"/>
    <w:rPr>
      <w:rFonts w:ascii="Arial" w:hAnsi="Arial" w:cs="Arial" w:hint="default"/>
      <w:color w:val="000000"/>
      <w:sz w:val="26"/>
      <w:szCs w:val="26"/>
    </w:rPr>
  </w:style>
  <w:style w:type="character" w:customStyle="1" w:styleId="l5def6">
    <w:name w:val="l5def6"/>
    <w:rsid w:val="00A62E6E"/>
    <w:rPr>
      <w:rFonts w:ascii="Arial" w:hAnsi="Arial" w:cs="Arial" w:hint="default"/>
      <w:color w:val="000000"/>
      <w:sz w:val="26"/>
      <w:szCs w:val="26"/>
    </w:rPr>
  </w:style>
  <w:style w:type="character" w:customStyle="1" w:styleId="l5def7">
    <w:name w:val="l5def7"/>
    <w:rsid w:val="00A62E6E"/>
    <w:rPr>
      <w:rFonts w:ascii="Arial" w:hAnsi="Arial" w:cs="Arial" w:hint="default"/>
      <w:color w:val="000000"/>
      <w:sz w:val="26"/>
      <w:szCs w:val="26"/>
    </w:rPr>
  </w:style>
  <w:style w:type="paragraph" w:customStyle="1" w:styleId="Adrian1">
    <w:name w:val="Adrian1"/>
    <w:basedOn w:val="Normal"/>
    <w:rsid w:val="00A62E6E"/>
    <w:rPr>
      <w:rFonts w:ascii="Arial" w:hAnsi="Arial" w:cs="Arial"/>
      <w:b/>
      <w:sz w:val="28"/>
      <w:szCs w:val="28"/>
      <w:lang w:val="ro-RO"/>
    </w:rPr>
  </w:style>
  <w:style w:type="character" w:customStyle="1" w:styleId="spar">
    <w:name w:val="s_par"/>
    <w:rsid w:val="00A62E6E"/>
  </w:style>
  <w:style w:type="character" w:customStyle="1" w:styleId="slitbdy">
    <w:name w:val="s_lit_bdy"/>
    <w:rsid w:val="00A62E6E"/>
  </w:style>
  <w:style w:type="character" w:customStyle="1" w:styleId="Heading2Char">
    <w:name w:val="Heading 2 Char"/>
    <w:basedOn w:val="DefaultParagraphFont"/>
    <w:link w:val="Heading2"/>
    <w:rsid w:val="00F627E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EE09F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3862">
      <w:bodyDiv w:val="1"/>
      <w:marLeft w:val="0"/>
      <w:marRight w:val="0"/>
      <w:marTop w:val="0"/>
      <w:marBottom w:val="0"/>
      <w:divBdr>
        <w:top w:val="none" w:sz="0" w:space="0" w:color="auto"/>
        <w:left w:val="none" w:sz="0" w:space="0" w:color="auto"/>
        <w:bottom w:val="none" w:sz="0" w:space="0" w:color="auto"/>
        <w:right w:val="none" w:sz="0" w:space="0" w:color="auto"/>
      </w:divBdr>
    </w:div>
    <w:div w:id="450173666">
      <w:bodyDiv w:val="1"/>
      <w:marLeft w:val="0"/>
      <w:marRight w:val="0"/>
      <w:marTop w:val="0"/>
      <w:marBottom w:val="0"/>
      <w:divBdr>
        <w:top w:val="none" w:sz="0" w:space="0" w:color="auto"/>
        <w:left w:val="none" w:sz="0" w:space="0" w:color="auto"/>
        <w:bottom w:val="none" w:sz="0" w:space="0" w:color="auto"/>
        <w:right w:val="none" w:sz="0" w:space="0" w:color="auto"/>
      </w:divBdr>
      <w:divsChild>
        <w:div w:id="822434983">
          <w:marLeft w:val="0"/>
          <w:marRight w:val="0"/>
          <w:marTop w:val="0"/>
          <w:marBottom w:val="0"/>
          <w:divBdr>
            <w:top w:val="none" w:sz="0" w:space="0" w:color="auto"/>
            <w:left w:val="none" w:sz="0" w:space="0" w:color="auto"/>
            <w:bottom w:val="none" w:sz="0" w:space="0" w:color="auto"/>
            <w:right w:val="none" w:sz="0" w:space="0" w:color="auto"/>
          </w:divBdr>
          <w:divsChild>
            <w:div w:id="38387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legislatie.just.ro/Public/DetaliiDocumentAfis/78016" TargetMode="External"/><Relationship Id="rId4" Type="http://schemas.microsoft.com/office/2007/relationships/stylesWithEffects" Target="stylesWithEffects.xml"/><Relationship Id="rId9" Type="http://schemas.openxmlformats.org/officeDocument/2006/relationships/hyperlink" Target="act:100200%2030113225%2030/12/2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56325-218C-4183-9FC7-FBA978D40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5796</Words>
  <Characters>33043</Characters>
  <Application>Microsoft Office Word</Application>
  <DocSecurity>0</DocSecurity>
  <Lines>275</Lines>
  <Paragraphs>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Chiriac</dc:creator>
  <cp:lastModifiedBy>Cornel_local</cp:lastModifiedBy>
  <cp:revision>2</cp:revision>
  <cp:lastPrinted>2020-07-07T12:23:00Z</cp:lastPrinted>
  <dcterms:created xsi:type="dcterms:W3CDTF">2020-08-06T09:01:00Z</dcterms:created>
  <dcterms:modified xsi:type="dcterms:W3CDTF">2020-08-06T09:01:00Z</dcterms:modified>
</cp:coreProperties>
</file>